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B41AE" w14:textId="77777777" w:rsidR="002D29A2" w:rsidRPr="00566CF2" w:rsidRDefault="002D29A2" w:rsidP="00505D1B">
      <w:pPr>
        <w:spacing w:line="360" w:lineRule="auto"/>
        <w:rPr>
          <w:rFonts w:eastAsia="Times New Roman" w:cstheme="minorHAnsi"/>
          <w:b/>
          <w:lang w:val="en-GB" w:eastAsia="en-GB"/>
        </w:rPr>
      </w:pPr>
    </w:p>
    <w:p w14:paraId="4D23AA45" w14:textId="4A10577F" w:rsidR="002D29A2" w:rsidRDefault="00254C86" w:rsidP="00505D1B">
      <w:pPr>
        <w:spacing w:line="360" w:lineRule="auto"/>
        <w:jc w:val="center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A </w:t>
      </w:r>
      <w:r w:rsidR="002D29A2" w:rsidRPr="00254C86">
        <w:rPr>
          <w:rFonts w:eastAsia="Times New Roman" w:cstheme="minorHAnsi"/>
          <w:i/>
          <w:u w:val="single"/>
          <w:lang w:val="en-GB" w:eastAsia="en-GB"/>
        </w:rPr>
        <w:t>HR CONSULTANCY EMERGING</w:t>
      </w:r>
      <w:r>
        <w:rPr>
          <w:rFonts w:eastAsia="Times New Roman" w:cstheme="minorHAnsi"/>
          <w:lang w:val="en-GB" w:eastAsia="en-GB"/>
        </w:rPr>
        <w:t xml:space="preserve"> </w:t>
      </w:r>
      <w:r w:rsidRPr="00C0411D">
        <w:rPr>
          <w:rFonts w:eastAsia="Times New Roman" w:cstheme="minorHAnsi"/>
          <w:color w:val="000000" w:themeColor="text1"/>
          <w:lang w:val="en-GB" w:eastAsia="en-GB"/>
        </w:rPr>
        <w:t>Publication</w:t>
      </w:r>
      <w:r w:rsidR="002D29A2" w:rsidRPr="00566CF2">
        <w:rPr>
          <w:rFonts w:eastAsia="Times New Roman" w:cstheme="minorHAnsi"/>
          <w:lang w:val="en-GB" w:eastAsia="en-GB"/>
        </w:rPr>
        <w:t xml:space="preserve"> since 2011:</w:t>
      </w:r>
    </w:p>
    <w:p w14:paraId="26F45BEF" w14:textId="77777777" w:rsidR="0030017A" w:rsidRPr="00566CF2" w:rsidRDefault="0030017A" w:rsidP="0030017A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r w:rsidRPr="00566CF2">
        <w:rPr>
          <w:rFonts w:cstheme="minorHAnsi"/>
          <w:b/>
          <w:sz w:val="28"/>
          <w:szCs w:val="28"/>
          <w:lang w:val="en-GB"/>
        </w:rPr>
        <w:t>9</w:t>
      </w:r>
      <w:r w:rsidRPr="00566CF2">
        <w:rPr>
          <w:rFonts w:cstheme="minorHAnsi"/>
          <w:b/>
          <w:sz w:val="28"/>
          <w:szCs w:val="28"/>
          <w:vertAlign w:val="superscript"/>
          <w:lang w:val="en-GB"/>
        </w:rPr>
        <w:t>TH</w:t>
      </w:r>
      <w:r w:rsidRPr="00566CF2">
        <w:rPr>
          <w:rFonts w:cstheme="minorHAnsi"/>
          <w:b/>
          <w:sz w:val="28"/>
          <w:szCs w:val="28"/>
          <w:lang w:val="en-GB"/>
        </w:rPr>
        <w:t xml:space="preserve"> ANNUAL </w:t>
      </w:r>
      <w:r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GLOBAL UNIVERSITY EMPLOYABILITY RANKING, </w:t>
      </w:r>
    </w:p>
    <w:p w14:paraId="077794A7" w14:textId="77777777" w:rsidR="0030017A" w:rsidRDefault="0030017A" w:rsidP="0030017A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proofErr w:type="gramStart"/>
      <w:r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>in</w:t>
      </w:r>
      <w:proofErr w:type="gramEnd"/>
      <w:r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 exclusivity </w:t>
      </w:r>
      <w:r w:rsidRPr="00C0411D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with </w:t>
      </w:r>
      <w:r w:rsidRPr="00566CF2">
        <w:rPr>
          <w:rFonts w:eastAsia="Times New Roman" w:cstheme="minorHAnsi"/>
          <w:b/>
          <w:bCs/>
          <w:i/>
          <w:sz w:val="28"/>
          <w:szCs w:val="28"/>
          <w:lang w:val="en-GB" w:eastAsia="en-GB"/>
        </w:rPr>
        <w:t>T</w:t>
      </w:r>
      <w:r>
        <w:rPr>
          <w:rFonts w:eastAsia="Times New Roman" w:cstheme="minorHAnsi"/>
          <w:b/>
          <w:bCs/>
          <w:i/>
          <w:sz w:val="28"/>
          <w:szCs w:val="28"/>
          <w:lang w:val="en-GB" w:eastAsia="en-GB"/>
        </w:rPr>
        <w:t>HE</w:t>
      </w:r>
      <w:r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 </w:t>
      </w:r>
      <w:r w:rsidRPr="00566CF2">
        <w:rPr>
          <w:rFonts w:cstheme="minorHAnsi"/>
          <w:b/>
          <w:i/>
          <w:sz w:val="28"/>
          <w:szCs w:val="28"/>
          <w:lang w:val="en-GB"/>
        </w:rPr>
        <w:t>TIMES HIGHER EDUCATION</w:t>
      </w:r>
      <w:r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: </w:t>
      </w:r>
    </w:p>
    <w:p w14:paraId="38866046" w14:textId="16283147" w:rsidR="00AD7855" w:rsidRPr="00566CF2" w:rsidRDefault="00AD7855" w:rsidP="0030017A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Main Findings </w:t>
      </w:r>
    </w:p>
    <w:p w14:paraId="092FDEDB" w14:textId="118E8052" w:rsidR="002D29A2" w:rsidRPr="00566CF2" w:rsidRDefault="0030017A" w:rsidP="0030017A">
      <w:pPr>
        <w:spacing w:line="360" w:lineRule="auto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            </w:t>
      </w:r>
      <w:r w:rsidR="002D29A2"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Independent and based solely on recruiters’ opinions, the Global Employability University Survey and Ranking lists the top 150 universities worldwide for employability, and </w:t>
      </w:r>
      <w:r w:rsidR="00254C86" w:rsidRPr="00C0411D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en-GB"/>
        </w:rPr>
        <w:t>the deciding factors</w:t>
      </w:r>
      <w:r w:rsidR="00123444" w:rsidRPr="00C0411D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en-GB"/>
        </w:rPr>
        <w:t xml:space="preserve"> for their selection</w:t>
      </w:r>
      <w:r w:rsidR="002D29A2" w:rsidRPr="00C0411D">
        <w:rPr>
          <w:rFonts w:eastAsia="Times New Roman" w:cstheme="minorHAnsi"/>
          <w:b/>
          <w:bCs/>
          <w:color w:val="000000" w:themeColor="text1"/>
          <w:sz w:val="28"/>
          <w:szCs w:val="28"/>
          <w:lang w:val="en-GB" w:eastAsia="en-GB"/>
        </w:rPr>
        <w:t xml:space="preserve">.  </w:t>
      </w:r>
    </w:p>
    <w:p w14:paraId="5BE9CFC6" w14:textId="77777777" w:rsidR="002D29A2" w:rsidRPr="00566CF2" w:rsidRDefault="002D29A2" w:rsidP="00505D1B">
      <w:pPr>
        <w:spacing w:line="360" w:lineRule="auto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bookmarkStart w:id="0" w:name="_GoBack"/>
      <w:bookmarkEnd w:id="0"/>
    </w:p>
    <w:p w14:paraId="33D4CE93" w14:textId="331348F3" w:rsidR="002D29A2" w:rsidRPr="00C0411D" w:rsidRDefault="002D29A2" w:rsidP="00505D1B">
      <w:pPr>
        <w:pStyle w:val="Paragraphedeliste"/>
        <w:numPr>
          <w:ilvl w:val="0"/>
          <w:numId w:val="1"/>
        </w:numPr>
        <w:spacing w:line="36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66CF2">
        <w:rPr>
          <w:rFonts w:eastAsia="Times New Roman" w:cstheme="minorHAnsi"/>
          <w:sz w:val="24"/>
          <w:szCs w:val="24"/>
          <w:lang w:eastAsia="en-GB"/>
        </w:rPr>
        <w:t xml:space="preserve">This </w:t>
      </w:r>
      <w:r w:rsidRPr="001E01C4">
        <w:rPr>
          <w:rFonts w:eastAsia="Times New Roman" w:cstheme="minorHAnsi"/>
          <w:b/>
          <w:bCs/>
          <w:sz w:val="24"/>
          <w:szCs w:val="24"/>
          <w:lang w:eastAsia="en-GB"/>
        </w:rPr>
        <w:t>Top 150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university ranking is the only </w:t>
      </w:r>
      <w:r w:rsidR="00123444"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ranking</w:t>
      </w:r>
      <w:r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based </w:t>
      </w:r>
      <w:r w:rsidR="00123444"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sole</w:t>
      </w:r>
      <w:r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ly on </w:t>
      </w:r>
      <w:r w:rsidRPr="001E01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the </w:t>
      </w:r>
      <w:r w:rsidR="00123444" w:rsidRPr="001E01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point of view of the international </w:t>
      </w:r>
      <w:r w:rsidRPr="001E01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corporate market</w:t>
      </w:r>
      <w:r w:rsidR="00123444"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In its 9th consecutive year, this will be </w:t>
      </w:r>
      <w:r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 first time</w:t>
      </w:r>
      <w:r w:rsidR="00123444"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that </w:t>
      </w:r>
      <w:r w:rsidR="00123444" w:rsidRPr="001E01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a</w:t>
      </w:r>
      <w:r w:rsidRPr="001E01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list of </w:t>
      </w:r>
      <w:r w:rsidR="00123444" w:rsidRPr="001E01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the </w:t>
      </w:r>
      <w:r w:rsidRPr="001E01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100 placed between 151 and 250</w:t>
      </w:r>
      <w:r w:rsidR="00123444" w:rsidRPr="001E01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has been added</w:t>
      </w:r>
      <w:r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</w:t>
      </w:r>
    </w:p>
    <w:p w14:paraId="0605A99C" w14:textId="1A39F88D" w:rsidR="002D29A2" w:rsidRPr="00566CF2" w:rsidRDefault="00C51D0B" w:rsidP="00505D1B">
      <w:pPr>
        <w:pStyle w:val="Paragraphedeliste"/>
        <w:numPr>
          <w:ilvl w:val="0"/>
          <w:numId w:val="1"/>
        </w:numPr>
        <w:tabs>
          <w:tab w:val="left" w:pos="1843"/>
        </w:tabs>
        <w:spacing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For</w:t>
      </w:r>
      <w:r w:rsidR="002D29A2" w:rsidRPr="00C0411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2D29A2" w:rsidRPr="00566CF2">
        <w:rPr>
          <w:rFonts w:eastAsia="Times New Roman" w:cstheme="minorHAnsi"/>
          <w:sz w:val="24"/>
          <w:szCs w:val="24"/>
          <w:lang w:eastAsia="en-GB"/>
        </w:rPr>
        <w:t xml:space="preserve">2019, </w:t>
      </w:r>
      <w:r w:rsidR="002D29A2"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91 000 votes </w:t>
      </w:r>
      <w:r w:rsidR="002D29A2" w:rsidRPr="00566CF2">
        <w:rPr>
          <w:rFonts w:eastAsia="Times New Roman" w:cstheme="minorHAnsi"/>
          <w:sz w:val="24"/>
          <w:szCs w:val="24"/>
          <w:lang w:eastAsia="en-GB"/>
        </w:rPr>
        <w:t xml:space="preserve">were canvassed by </w:t>
      </w:r>
      <w:r w:rsidR="002D29A2" w:rsidRPr="009F1BF9">
        <w:rPr>
          <w:rFonts w:eastAsia="Times New Roman" w:cstheme="minorHAnsi"/>
          <w:b/>
          <w:bCs/>
          <w:sz w:val="24"/>
          <w:szCs w:val="24"/>
          <w:lang w:eastAsia="en-GB"/>
        </w:rPr>
        <w:t>an independent polling institute</w:t>
      </w:r>
      <w:r w:rsidR="009F1BF9"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="009F1BF9" w:rsidRPr="009F1BF9">
        <w:rPr>
          <w:rFonts w:eastAsia="Times New Roman" w:cstheme="minorHAnsi"/>
          <w:b/>
          <w:bCs/>
          <w:sz w:val="24"/>
          <w:szCs w:val="24"/>
          <w:lang w:eastAsia="en-GB"/>
        </w:rPr>
        <w:t>Trendence</w:t>
      </w:r>
      <w:proofErr w:type="spellEnd"/>
      <w:r w:rsidR="009F1BF9" w:rsidRPr="009F1BF9"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="009F1BF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29A2" w:rsidRPr="00566CF2">
        <w:rPr>
          <w:rFonts w:eastAsia="Times New Roman" w:cstheme="minorHAnsi"/>
          <w:sz w:val="24"/>
          <w:szCs w:val="24"/>
          <w:lang w:eastAsia="en-GB"/>
        </w:rPr>
        <w:t xml:space="preserve">from </w:t>
      </w:r>
      <w:r w:rsidR="002D29A2" w:rsidRPr="009F1BF9">
        <w:rPr>
          <w:rFonts w:eastAsia="Times New Roman" w:cstheme="minorHAnsi"/>
          <w:b/>
          <w:bCs/>
          <w:sz w:val="24"/>
          <w:szCs w:val="24"/>
          <w:lang w:eastAsia="en-GB"/>
        </w:rPr>
        <w:t>8000 operational and international managers</w:t>
      </w:r>
      <w:r w:rsidR="002D29A2" w:rsidRPr="00566CF2">
        <w:rPr>
          <w:rFonts w:eastAsia="Times New Roman" w:cstheme="minorHAnsi"/>
          <w:sz w:val="24"/>
          <w:szCs w:val="24"/>
          <w:lang w:eastAsia="en-GB"/>
        </w:rPr>
        <w:t xml:space="preserve"> from major businesses recruitin</w:t>
      </w:r>
      <w:r>
        <w:rPr>
          <w:rFonts w:eastAsia="Times New Roman" w:cstheme="minorHAnsi"/>
          <w:sz w:val="24"/>
          <w:szCs w:val="24"/>
          <w:lang w:eastAsia="en-GB"/>
        </w:rPr>
        <w:t>g and/or working with graduates</w:t>
      </w:r>
      <w:r w:rsidR="002D29A2" w:rsidRPr="00566C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29A2"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in 23 </w:t>
      </w:r>
      <w:r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different </w:t>
      </w:r>
      <w:r w:rsidR="002D29A2" w:rsidRPr="009F1BF9">
        <w:rPr>
          <w:rFonts w:eastAsia="Times New Roman" w:cstheme="minorHAnsi"/>
          <w:b/>
          <w:bCs/>
          <w:sz w:val="24"/>
          <w:szCs w:val="24"/>
          <w:lang w:eastAsia="en-GB"/>
        </w:rPr>
        <w:t>countries.</w:t>
      </w:r>
      <w:r w:rsidR="002D29A2" w:rsidRPr="00566CF2">
        <w:rPr>
          <w:rFonts w:eastAsia="Times New Roman" w:cstheme="minorHAnsi"/>
          <w:sz w:val="24"/>
          <w:szCs w:val="24"/>
          <w:lang w:eastAsia="en-GB"/>
        </w:rPr>
        <w:t xml:space="preserve"> Together they 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make up for </w:t>
      </w:r>
      <w:r w:rsidR="002D29A2" w:rsidRPr="00566CF2">
        <w:rPr>
          <w:rFonts w:eastAsia="Times New Roman" w:cstheme="minorHAnsi"/>
          <w:sz w:val="24"/>
          <w:szCs w:val="24"/>
          <w:lang w:eastAsia="en-GB"/>
        </w:rPr>
        <w:t xml:space="preserve">more than </w:t>
      </w:r>
      <w:r w:rsidR="002D29A2" w:rsidRPr="009F1BF9">
        <w:rPr>
          <w:rFonts w:eastAsia="Times New Roman" w:cstheme="minorHAnsi"/>
          <w:b/>
          <w:bCs/>
          <w:sz w:val="24"/>
          <w:szCs w:val="24"/>
          <w:lang w:eastAsia="en-GB"/>
        </w:rPr>
        <w:t>300 000 recruitments (-1/+1 year).</w:t>
      </w:r>
    </w:p>
    <w:p w14:paraId="22486EBC" w14:textId="760AEB5F" w:rsidR="002D29A2" w:rsidRPr="00566CF2" w:rsidRDefault="002D29A2" w:rsidP="00505D1B">
      <w:pPr>
        <w:pStyle w:val="Paragraphedeliste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66CF2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the survey phase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, recruiters gave their assessment and expectations </w:t>
      </w:r>
      <w:r w:rsidR="00C51D0B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as to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the employability of young graduates and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rated both locally and internationally the </w:t>
      </w:r>
      <w:r w:rsidR="00C51D0B"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factors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driv</w:t>
      </w:r>
      <w:r w:rsidR="00C51D0B" w:rsidRPr="009F1BF9">
        <w:rPr>
          <w:rFonts w:eastAsia="Times New Roman" w:cstheme="minorHAnsi"/>
          <w:b/>
          <w:bCs/>
          <w:sz w:val="24"/>
          <w:szCs w:val="24"/>
          <w:lang w:eastAsia="en-GB"/>
        </w:rPr>
        <w:t>ing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C51D0B" w:rsidRPr="009F1BF9">
        <w:rPr>
          <w:rFonts w:eastAsia="Times New Roman" w:cstheme="minorHAnsi"/>
          <w:b/>
          <w:bCs/>
          <w:sz w:val="24"/>
          <w:szCs w:val="24"/>
          <w:lang w:eastAsia="en-GB"/>
        </w:rPr>
        <w:t>the performance of Institutions of</w:t>
      </w:r>
      <w:r w:rsidR="006C6CC6"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Higher Education in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6C6CC6"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relation to</w:t>
      </w:r>
      <w:r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6C6CC6"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the contemporary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workplace</w:t>
      </w:r>
      <w:r w:rsidR="006C6CC6" w:rsidRPr="009F1BF9"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="006C6CC6">
        <w:rPr>
          <w:rFonts w:eastAsia="Times New Roman" w:cstheme="minorHAnsi"/>
          <w:sz w:val="24"/>
          <w:szCs w:val="24"/>
          <w:lang w:eastAsia="en-GB"/>
        </w:rPr>
        <w:t xml:space="preserve"> widely recognised to be increasingly </w:t>
      </w:r>
      <w:r w:rsidR="006C6CC6" w:rsidRPr="00566CF2">
        <w:rPr>
          <w:rFonts w:eastAsia="Times New Roman" w:cstheme="minorHAnsi"/>
          <w:sz w:val="24"/>
          <w:szCs w:val="24"/>
          <w:lang w:eastAsia="en-GB"/>
        </w:rPr>
        <w:t>disruptive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.  </w:t>
      </w:r>
    </w:p>
    <w:p w14:paraId="4FCCEA74" w14:textId="3A18268F" w:rsidR="002D29A2" w:rsidRPr="00566CF2" w:rsidRDefault="002D29A2" w:rsidP="00505D1B">
      <w:pPr>
        <w:pStyle w:val="Paragraphedeliste"/>
        <w:numPr>
          <w:ilvl w:val="0"/>
          <w:numId w:val="1"/>
        </w:numPr>
        <w:spacing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66CF2">
        <w:rPr>
          <w:rFonts w:eastAsia="Times New Roman" w:cstheme="minorHAnsi"/>
          <w:sz w:val="24"/>
          <w:szCs w:val="24"/>
          <w:lang w:eastAsia="en-GB"/>
        </w:rPr>
        <w:t xml:space="preserve">With this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unique </w:t>
      </w:r>
      <w:r w:rsidR="006C6CC6"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set of data,</w:t>
      </w:r>
      <w:r w:rsidR="006C6CC6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the ranking, while 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different</w:t>
      </w:r>
      <w:r w:rsidR="006C6CC6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6C6CC6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is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complementary with other peer to peer declarative</w:t>
      </w:r>
      <w:r w:rsidR="006C6CC6"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rankings</w:t>
      </w:r>
      <w:r w:rsidR="006C6CC6">
        <w:rPr>
          <w:rFonts w:eastAsia="Times New Roman" w:cstheme="minorHAnsi"/>
          <w:sz w:val="24"/>
          <w:szCs w:val="24"/>
          <w:lang w:eastAsia="en-GB"/>
        </w:rPr>
        <w:t xml:space="preserve"> of academic achievement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and research</w:t>
      </w:r>
    </w:p>
    <w:p w14:paraId="4475A165" w14:textId="77777777" w:rsidR="008D74FF" w:rsidRPr="009F1BF9" w:rsidRDefault="002D29A2" w:rsidP="00505D1B">
      <w:pPr>
        <w:pStyle w:val="Paragraphedeliste"/>
        <w:numPr>
          <w:ilvl w:val="0"/>
          <w:numId w:val="1"/>
        </w:numPr>
        <w:spacing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66CF2">
        <w:rPr>
          <w:rFonts w:eastAsia="Times New Roman" w:cstheme="minorHAnsi"/>
          <w:sz w:val="24"/>
          <w:szCs w:val="24"/>
          <w:lang w:eastAsia="en-GB"/>
        </w:rPr>
        <w:t xml:space="preserve">It is now </w:t>
      </w:r>
      <w:r w:rsidR="006C6CC6">
        <w:rPr>
          <w:rFonts w:eastAsia="Times New Roman" w:cstheme="minorHAnsi"/>
          <w:sz w:val="24"/>
          <w:szCs w:val="24"/>
          <w:lang w:eastAsia="en-GB"/>
        </w:rPr>
        <w:t xml:space="preserve">recognised to be </w:t>
      </w:r>
      <w:r w:rsidR="006C6CC6" w:rsidRPr="009F1BF9">
        <w:rPr>
          <w:rFonts w:eastAsia="Times New Roman" w:cstheme="minorHAnsi"/>
          <w:b/>
          <w:bCs/>
          <w:sz w:val="24"/>
          <w:szCs w:val="24"/>
          <w:lang w:eastAsia="en-GB"/>
        </w:rPr>
        <w:t>the 2</w:t>
      </w:r>
      <w:r w:rsidR="006C6CC6" w:rsidRPr="009F1BF9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nd</w:t>
      </w:r>
      <w:r w:rsidR="006C6CC6"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most consulted university ranking </w:t>
      </w:r>
      <w:r w:rsidR="006C6CC6"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system </w:t>
      </w:r>
    </w:p>
    <w:p w14:paraId="034B3AE9" w14:textId="1F31617C" w:rsidR="002D29A2" w:rsidRPr="009F1BF9" w:rsidRDefault="002D29A2" w:rsidP="008D74FF">
      <w:pPr>
        <w:pStyle w:val="Paragraphedeliste"/>
        <w:spacing w:line="36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by employers.</w:t>
      </w:r>
    </w:p>
    <w:p w14:paraId="781FBD28" w14:textId="5893F70F" w:rsidR="002D29A2" w:rsidRPr="00566CF2" w:rsidRDefault="006C6CC6" w:rsidP="00505D1B">
      <w:pPr>
        <w:pStyle w:val="Paragraphedeliste"/>
        <w:numPr>
          <w:ilvl w:val="0"/>
          <w:numId w:val="1"/>
        </w:numPr>
        <w:spacing w:line="36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cstheme="minorHAnsi"/>
          <w:bCs/>
          <w:sz w:val="24"/>
          <w:szCs w:val="24"/>
        </w:rPr>
        <w:t xml:space="preserve">The availability of </w:t>
      </w:r>
      <w:r w:rsidRPr="009F1BF9">
        <w:rPr>
          <w:rFonts w:cstheme="minorHAnsi"/>
          <w:b/>
          <w:sz w:val="24"/>
          <w:szCs w:val="24"/>
        </w:rPr>
        <w:t>nine</w:t>
      </w:r>
      <w:r w:rsidR="002D29A2" w:rsidRPr="009F1BF9">
        <w:rPr>
          <w:rFonts w:cstheme="minorHAnsi"/>
          <w:b/>
          <w:sz w:val="24"/>
          <w:szCs w:val="24"/>
        </w:rPr>
        <w:t xml:space="preserve"> years of data</w:t>
      </w:r>
      <w:r w:rsidR="002D29A2" w:rsidRPr="00566CF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furthermore</w:t>
      </w:r>
      <w:r w:rsidR="002D29A2" w:rsidRPr="00566CF2">
        <w:rPr>
          <w:rFonts w:cstheme="minorHAnsi"/>
          <w:bCs/>
          <w:sz w:val="24"/>
          <w:szCs w:val="24"/>
        </w:rPr>
        <w:t xml:space="preserve"> allows for a </w:t>
      </w:r>
      <w:r>
        <w:rPr>
          <w:rFonts w:cstheme="minorHAnsi"/>
          <w:bCs/>
          <w:sz w:val="24"/>
          <w:szCs w:val="24"/>
        </w:rPr>
        <w:t xml:space="preserve">proper </w:t>
      </w:r>
      <w:r w:rsidR="002D29A2" w:rsidRPr="009F1BF9">
        <w:rPr>
          <w:rFonts w:cstheme="minorHAnsi"/>
          <w:b/>
          <w:sz w:val="24"/>
          <w:szCs w:val="24"/>
        </w:rPr>
        <w:t xml:space="preserve">time </w:t>
      </w:r>
      <w:r w:rsidR="002D29A2" w:rsidRPr="009F1BF9">
        <w:rPr>
          <w:rFonts w:cstheme="minorHAnsi"/>
          <w:b/>
          <w:iCs/>
          <w:sz w:val="24"/>
          <w:szCs w:val="24"/>
        </w:rPr>
        <w:t>analysis</w:t>
      </w:r>
      <w:r w:rsidR="002D29A2" w:rsidRPr="00566CF2">
        <w:rPr>
          <w:rFonts w:cstheme="minorHAnsi"/>
          <w:iCs/>
          <w:sz w:val="24"/>
          <w:szCs w:val="24"/>
        </w:rPr>
        <w:t xml:space="preserve"> of the canvassed </w:t>
      </w:r>
      <w:r w:rsidR="002D29A2" w:rsidRPr="00566CF2">
        <w:rPr>
          <w:rFonts w:cstheme="minorHAnsi"/>
          <w:sz w:val="24"/>
          <w:szCs w:val="24"/>
        </w:rPr>
        <w:t xml:space="preserve">countries’ </w:t>
      </w:r>
      <w:r w:rsidR="002D29A2" w:rsidRPr="009F1BF9">
        <w:rPr>
          <w:rFonts w:cstheme="minorHAnsi"/>
          <w:b/>
          <w:bCs/>
          <w:sz w:val="24"/>
          <w:szCs w:val="24"/>
        </w:rPr>
        <w:t xml:space="preserve">overall </w:t>
      </w:r>
      <w:r w:rsidR="002D29A2" w:rsidRPr="009F1BF9">
        <w:rPr>
          <w:rFonts w:cstheme="minorHAnsi"/>
          <w:b/>
          <w:bCs/>
          <w:sz w:val="24"/>
          <w:szCs w:val="24"/>
          <w:shd w:val="clear" w:color="auto" w:fill="FFFFFF"/>
        </w:rPr>
        <w:t>performance</w:t>
      </w:r>
      <w:r w:rsidR="002D29A2" w:rsidRPr="00566CF2">
        <w:rPr>
          <w:rFonts w:cstheme="minorHAnsi"/>
          <w:sz w:val="24"/>
          <w:szCs w:val="24"/>
        </w:rPr>
        <w:t xml:space="preserve"> </w:t>
      </w:r>
    </w:p>
    <w:p w14:paraId="74A8906E" w14:textId="77777777" w:rsidR="002D29A2" w:rsidRDefault="002D29A2" w:rsidP="00505D1B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</w:p>
    <w:p w14:paraId="341BC3FF" w14:textId="77777777" w:rsidR="00BB69AB" w:rsidRPr="00566CF2" w:rsidRDefault="00BB69AB" w:rsidP="00505D1B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</w:p>
    <w:p w14:paraId="16CE8A64" w14:textId="77777777" w:rsidR="00BB69AB" w:rsidRDefault="00BB69AB" w:rsidP="00505D1B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GB"/>
        </w:rPr>
        <w:t>A CHANGING</w:t>
      </w:r>
      <w:r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 WORLD MAP OF HIGHER EDUCATION</w:t>
      </w:r>
      <w:r>
        <w:rPr>
          <w:rFonts w:eastAsia="Times New Roman" w:cstheme="minorHAnsi"/>
          <w:b/>
          <w:bCs/>
          <w:sz w:val="28"/>
          <w:szCs w:val="28"/>
          <w:lang w:val="en-GB" w:eastAsia="en-GB"/>
        </w:rPr>
        <w:t>:</w:t>
      </w:r>
      <w:r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 </w:t>
      </w:r>
    </w:p>
    <w:p w14:paraId="01B9C845" w14:textId="6DD21DC6" w:rsidR="002D29A2" w:rsidRPr="00566CF2" w:rsidRDefault="00BB69AB" w:rsidP="00505D1B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GB"/>
        </w:rPr>
        <w:lastRenderedPageBreak/>
        <w:t xml:space="preserve">THE PROCESS OF </w:t>
      </w:r>
      <w:r w:rsidR="002D29A2"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>INTERNATIONA</w:t>
      </w:r>
      <w:r>
        <w:rPr>
          <w:rFonts w:eastAsia="Times New Roman" w:cstheme="minorHAnsi"/>
          <w:b/>
          <w:bCs/>
          <w:sz w:val="28"/>
          <w:szCs w:val="28"/>
          <w:lang w:val="en-GB" w:eastAsia="en-GB"/>
        </w:rPr>
        <w:t>LIZATION IS ACCELERATING</w:t>
      </w:r>
    </w:p>
    <w:p w14:paraId="4F44BFBB" w14:textId="77777777" w:rsidR="002D29A2" w:rsidRPr="00566CF2" w:rsidRDefault="002D29A2" w:rsidP="00505D1B">
      <w:pPr>
        <w:spacing w:line="360" w:lineRule="auto"/>
        <w:jc w:val="center"/>
        <w:rPr>
          <w:rFonts w:eastAsia="Calibri" w:cstheme="minorHAnsi"/>
          <w:b/>
          <w:bCs/>
          <w:sz w:val="28"/>
          <w:szCs w:val="28"/>
          <w:lang w:val="en-GB" w:eastAsia="en-GB"/>
        </w:rPr>
      </w:pPr>
    </w:p>
    <w:p w14:paraId="1B7C3969" w14:textId="4D107877" w:rsidR="002D29A2" w:rsidRPr="001003B3" w:rsidRDefault="002D29A2" w:rsidP="001003B3">
      <w:pPr>
        <w:pStyle w:val="Paragraphedeliste"/>
        <w:numPr>
          <w:ilvl w:val="0"/>
          <w:numId w:val="1"/>
        </w:numPr>
        <w:spacing w:line="360" w:lineRule="auto"/>
        <w:rPr>
          <w:rFonts w:eastAsia="Times New Roman" w:cstheme="minorHAnsi"/>
          <w:b/>
          <w:bCs/>
          <w:lang w:eastAsia="en-GB"/>
        </w:rPr>
      </w:pPr>
      <w:r w:rsidRPr="001003B3">
        <w:rPr>
          <w:rFonts w:eastAsia="Times New Roman" w:cstheme="minorHAnsi"/>
          <w:b/>
          <w:bCs/>
          <w:lang w:eastAsia="en-GB"/>
        </w:rPr>
        <w:t xml:space="preserve">Analysis finds substantial change in the UK and US global performance over </w:t>
      </w:r>
      <w:r w:rsidR="00D53C59" w:rsidRPr="001003B3">
        <w:rPr>
          <w:rFonts w:eastAsia="Times New Roman" w:cstheme="minorHAnsi"/>
          <w:b/>
          <w:bCs/>
          <w:lang w:eastAsia="en-GB"/>
        </w:rPr>
        <w:t xml:space="preserve">the past </w:t>
      </w:r>
      <w:r w:rsidRPr="001003B3">
        <w:rPr>
          <w:rFonts w:eastAsia="Times New Roman" w:cstheme="minorHAnsi"/>
          <w:b/>
          <w:bCs/>
          <w:lang w:eastAsia="en-GB"/>
        </w:rPr>
        <w:t xml:space="preserve">decade. 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>Of</w:t>
      </w:r>
      <w:r w:rsidR="00D53C59"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 the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 70 institutions ranked i</w:t>
      </w:r>
      <w:r w:rsidR="00D53C59" w:rsidRPr="001003B3">
        <w:rPr>
          <w:rFonts w:eastAsia="Times New Roman" w:cstheme="minorHAnsi"/>
          <w:b/>
          <w:bCs/>
          <w:color w:val="000000" w:themeColor="text1"/>
          <w:lang w:eastAsia="en-GB"/>
        </w:rPr>
        <w:t>n the top 150 (40% of the total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>) in 2011, 35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 have, as of this year, managed to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>remain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within the top 150 (26% of the total); these institutions then 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still dominate the ranking 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(with 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most of them 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are still 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>in top positions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>)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>though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 other countries, or systems, 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>have started taking their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 share </w:t>
      </w:r>
      <w:r w:rsidR="00652350" w:rsidRPr="001003B3">
        <w:rPr>
          <w:rFonts w:eastAsia="Times New Roman" w:cstheme="minorHAnsi"/>
          <w:b/>
          <w:bCs/>
          <w:color w:val="000000" w:themeColor="text1"/>
          <w:lang w:eastAsia="en-GB"/>
        </w:rPr>
        <w:t>in</w:t>
      </w:r>
      <w:r w:rsidRPr="001003B3">
        <w:rPr>
          <w:rFonts w:eastAsia="Times New Roman" w:cstheme="minorHAnsi"/>
          <w:b/>
          <w:bCs/>
          <w:color w:val="000000" w:themeColor="text1"/>
          <w:lang w:eastAsia="en-GB"/>
        </w:rPr>
        <w:t xml:space="preserve"> the top 150. </w:t>
      </w:r>
    </w:p>
    <w:p w14:paraId="6269979D" w14:textId="77777777" w:rsidR="00175558" w:rsidRPr="00566CF2" w:rsidRDefault="00175558" w:rsidP="00505D1B">
      <w:pPr>
        <w:spacing w:line="360" w:lineRule="auto"/>
        <w:rPr>
          <w:rFonts w:eastAsia="Times New Roman" w:cstheme="minorHAnsi"/>
          <w:lang w:val="en-GB" w:eastAsia="en-GB"/>
        </w:rPr>
      </w:pPr>
    </w:p>
    <w:p w14:paraId="07B33EC6" w14:textId="77777777" w:rsidR="002D29A2" w:rsidRPr="00566CF2" w:rsidRDefault="002D29A2" w:rsidP="00505D1B">
      <w:pPr>
        <w:pStyle w:val="Paragraphedeliste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  <w:lang w:eastAsia="en-GB"/>
        </w:rPr>
      </w:pPr>
      <w:r w:rsidRPr="00566CF2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total number of countries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represented in the ranking has raised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from </w:t>
      </w:r>
      <w:r w:rsidRPr="009F1BF9">
        <w:rPr>
          <w:rFonts w:eastAsia="Times New Roman" w:cs="Times New Roman"/>
          <w:b/>
          <w:bCs/>
        </w:rPr>
        <w:t>24 to 33,</w:t>
      </w:r>
      <w:r w:rsidRPr="00566CF2">
        <w:rPr>
          <w:rFonts w:eastAsia="Times New Roman" w:cs="Times New Roman"/>
        </w:rPr>
        <w:t xml:space="preserve"> (+42 %)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, changing the world map of Higher Education for employers </w:t>
      </w:r>
    </w:p>
    <w:p w14:paraId="027BEC4E" w14:textId="727B103B" w:rsidR="002D29A2" w:rsidRPr="008D74FF" w:rsidRDefault="002D29A2" w:rsidP="00505D1B">
      <w:pPr>
        <w:pStyle w:val="Paragraphedeliste"/>
        <w:numPr>
          <w:ilvl w:val="0"/>
          <w:numId w:val="2"/>
        </w:numPr>
        <w:spacing w:line="36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566CF2">
        <w:rPr>
          <w:rFonts w:eastAsia="Times New Roman" w:cstheme="minorHAnsi"/>
          <w:sz w:val="24"/>
          <w:szCs w:val="24"/>
          <w:lang w:eastAsia="en-GB"/>
        </w:rPr>
        <w:t>Continen</w:t>
      </w:r>
      <w:r w:rsidR="00175558">
        <w:rPr>
          <w:rFonts w:eastAsia="Times New Roman" w:cstheme="minorHAnsi"/>
          <w:sz w:val="24"/>
          <w:szCs w:val="24"/>
          <w:lang w:eastAsia="en-GB"/>
        </w:rPr>
        <w:t>tal Europe shows great deal of success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with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Germany confirming its surge as the second most represented </w:t>
      </w:r>
      <w:r w:rsidR="00175558" w:rsidRPr="009F1BF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country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i</w:t>
      </w:r>
      <w:r w:rsidRPr="00566CF2">
        <w:rPr>
          <w:rFonts w:eastAsia="Times New Roman" w:cstheme="minorHAnsi"/>
          <w:sz w:val="24"/>
          <w:szCs w:val="24"/>
          <w:lang w:eastAsia="en-GB"/>
        </w:rPr>
        <w:t>n</w:t>
      </w:r>
      <w:r w:rsidR="00175558">
        <w:rPr>
          <w:rFonts w:eastAsia="Times New Roman" w:cstheme="minorHAnsi"/>
          <w:sz w:val="24"/>
          <w:szCs w:val="24"/>
          <w:lang w:eastAsia="en-GB"/>
        </w:rPr>
        <w:t xml:space="preserve"> the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graduate employability table, doubling its presence since 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2011 </w:t>
      </w:r>
      <w:r w:rsidR="00175558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— with 1</w:t>
      </w:r>
      <w:r w:rsidR="008D74FF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4</w:t>
      </w:r>
      <w:r w:rsidR="00175558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universities in the top 20 —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while </w:t>
      </w:r>
      <w:r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France</w:t>
      </w:r>
      <w:r w:rsidR="00175558"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, with 1</w:t>
      </w:r>
      <w:r w:rsidR="008D74FF"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3</w:t>
      </w:r>
      <w:r w:rsidR="007C32A6"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institutions of higher learning</w:t>
      </w:r>
      <w:r w:rsidR="00175558"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,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maintains its position just behind</w:t>
      </w:r>
      <w:r w:rsidR="00175558">
        <w:rPr>
          <w:rFonts w:eastAsia="Times New Roman" w:cstheme="minorHAnsi"/>
          <w:sz w:val="24"/>
          <w:szCs w:val="24"/>
          <w:lang w:eastAsia="en-GB"/>
        </w:rPr>
        <w:t xml:space="preserve"> Germany</w:t>
      </w:r>
      <w:r w:rsidR="007C32A6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566CF2">
        <w:rPr>
          <w:rFonts w:eastAsia="Times New Roman" w:cstheme="minorHAnsi"/>
          <w:sz w:val="24"/>
          <w:szCs w:val="24"/>
          <w:lang w:eastAsia="en-GB"/>
        </w:rPr>
        <w:t>Other noticeable champions</w:t>
      </w:r>
      <w:r w:rsidR="00175558">
        <w:rPr>
          <w:rFonts w:eastAsia="Times New Roman" w:cstheme="minorHAnsi"/>
          <w:sz w:val="24"/>
          <w:szCs w:val="24"/>
          <w:lang w:eastAsia="en-GB"/>
        </w:rPr>
        <w:t xml:space="preserve"> are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Switzerland, The Netherlands and Sweden</w:t>
      </w:r>
      <w:r w:rsidRPr="00566CF2">
        <w:rPr>
          <w:rFonts w:eastAsia="Times New Roman" w:cstheme="minorHAnsi"/>
          <w:sz w:val="24"/>
          <w:szCs w:val="24"/>
          <w:lang w:eastAsia="en-GB"/>
        </w:rPr>
        <w:t>, which</w:t>
      </w:r>
      <w:r w:rsidR="007C32A6">
        <w:rPr>
          <w:rFonts w:eastAsia="Times New Roman" w:cstheme="minorHAnsi"/>
          <w:sz w:val="24"/>
          <w:szCs w:val="24"/>
          <w:lang w:eastAsia="en-GB"/>
        </w:rPr>
        <w:t>,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despite a much smaller number of students and universities</w:t>
      </w:r>
      <w:r w:rsidR="00175558">
        <w:rPr>
          <w:rFonts w:eastAsia="Times New Roman" w:cstheme="minorHAnsi"/>
          <w:sz w:val="24"/>
          <w:szCs w:val="24"/>
          <w:lang w:eastAsia="en-GB"/>
        </w:rPr>
        <w:t>, still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manage to place significan</w:t>
      </w:r>
      <w:r w:rsidR="007C32A6">
        <w:rPr>
          <w:rFonts w:eastAsia="Times New Roman" w:cstheme="minorHAnsi"/>
          <w:sz w:val="24"/>
          <w:szCs w:val="24"/>
          <w:lang w:eastAsia="en-GB"/>
        </w:rPr>
        <w:t xml:space="preserve">t numbers in the top 150 as </w:t>
      </w:r>
      <w:r w:rsidR="007C32A6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their graduates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clearly </w:t>
      </w:r>
      <w:r w:rsidR="00175558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appear to </w:t>
      </w:r>
      <w:r w:rsidR="007C32A6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correspond to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employer’s </w:t>
      </w:r>
      <w:r w:rsidR="007C32A6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demand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</w:p>
    <w:p w14:paraId="67250C8E" w14:textId="129A8433" w:rsidR="002D29A2" w:rsidRPr="00566CF2" w:rsidRDefault="002D29A2" w:rsidP="00505D1B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i/>
          <w:shd w:val="clear" w:color="auto" w:fill="FFFFFF"/>
        </w:rPr>
      </w:pP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East Asian countries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are definitely considered as top producers of workplace-ready graduates. The number of </w:t>
      </w:r>
      <w:r w:rsidRPr="009F1BF9">
        <w:rPr>
          <w:rFonts w:eastAsia="Times New Roman" w:cstheme="minorHAnsi"/>
          <w:b/>
          <w:bCs/>
          <w:sz w:val="24"/>
          <w:szCs w:val="24"/>
          <w:lang w:eastAsia="en-GB"/>
        </w:rPr>
        <w:t>Chinese universities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which first surged when the ranking was started, has now stabilized </w:t>
      </w:r>
      <w:r w:rsidR="00937FB9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over the p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ast</w:t>
      </w:r>
      <w:r w:rsidR="00937FB9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937FB9">
        <w:rPr>
          <w:rFonts w:eastAsia="Times New Roman" w:cstheme="minorHAnsi"/>
          <w:sz w:val="24"/>
          <w:szCs w:val="24"/>
          <w:lang w:eastAsia="en-GB"/>
        </w:rPr>
        <w:t xml:space="preserve">3 years but </w:t>
      </w:r>
      <w:r w:rsidR="00937FB9"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their relative placing</w:t>
      </w:r>
      <w:r w:rsidRPr="008D74F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937FB9">
        <w:rPr>
          <w:rFonts w:eastAsia="Times New Roman" w:cstheme="minorHAnsi"/>
          <w:sz w:val="24"/>
          <w:szCs w:val="24"/>
          <w:lang w:eastAsia="en-GB"/>
        </w:rPr>
        <w:t>has</w:t>
      </w:r>
      <w:r w:rsidRPr="00566CF2">
        <w:rPr>
          <w:rFonts w:eastAsia="Times New Roman" w:cstheme="minorHAnsi"/>
          <w:sz w:val="24"/>
          <w:szCs w:val="24"/>
          <w:lang w:eastAsia="en-GB"/>
        </w:rPr>
        <w:t xml:space="preserve"> continued to improve </w:t>
      </w:r>
    </w:p>
    <w:p w14:paraId="135F817A" w14:textId="4C532FB0" w:rsidR="002D29A2" w:rsidRPr="00566CF2" w:rsidRDefault="0036454B" w:rsidP="00505D1B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i/>
          <w:sz w:val="24"/>
          <w:szCs w:val="24"/>
          <w:shd w:val="clear" w:color="auto" w:fill="FFFFFF"/>
        </w:rPr>
      </w:pPr>
      <w:r w:rsidRPr="00566CF2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E12325">
        <w:rPr>
          <w:rFonts w:eastAsia="Times New Roman" w:cs="Times New Roman"/>
          <w:sz w:val="24"/>
          <w:szCs w:val="24"/>
        </w:rPr>
        <w:t>d</w:t>
      </w:r>
      <w:r w:rsidRPr="00566CF2">
        <w:rPr>
          <w:rFonts w:eastAsia="Times New Roman" w:cs="Times New Roman"/>
          <w:sz w:val="24"/>
          <w:szCs w:val="24"/>
        </w:rPr>
        <w:t>ecline of </w:t>
      </w:r>
      <w:r w:rsidRPr="009F1BF9">
        <w:rPr>
          <w:rFonts w:eastAsia="Times New Roman" w:cs="Times New Roman"/>
          <w:b/>
          <w:bCs/>
          <w:sz w:val="24"/>
          <w:szCs w:val="24"/>
        </w:rPr>
        <w:t>the UK</w:t>
      </w:r>
      <w:r w:rsidRPr="00566CF2">
        <w:rPr>
          <w:rFonts w:eastAsia="Times New Roman" w:cs="Times New Roman"/>
          <w:sz w:val="24"/>
          <w:szCs w:val="24"/>
        </w:rPr>
        <w:t> </w:t>
      </w:r>
      <w:r w:rsidR="00937FB9" w:rsidRPr="008D74FF">
        <w:rPr>
          <w:rFonts w:eastAsia="Times New Roman" w:cs="Times New Roman"/>
          <w:color w:val="000000" w:themeColor="text1"/>
          <w:sz w:val="24"/>
          <w:szCs w:val="24"/>
        </w:rPr>
        <w:t>has increased over the p</w:t>
      </w:r>
      <w:r w:rsidRPr="008D74FF">
        <w:rPr>
          <w:rFonts w:eastAsia="Times New Roman" w:cs="Times New Roman"/>
          <w:color w:val="000000" w:themeColor="text1"/>
          <w:sz w:val="24"/>
          <w:szCs w:val="24"/>
        </w:rPr>
        <w:t>ast </w:t>
      </w:r>
      <w:r w:rsidR="00E12325">
        <w:rPr>
          <w:rFonts w:eastAsia="Times New Roman" w:cs="Times New Roman"/>
          <w:sz w:val="24"/>
          <w:szCs w:val="24"/>
        </w:rPr>
        <w:t xml:space="preserve">3 years: while there were 15 UK universities in 2011, their number is </w:t>
      </w:r>
      <w:r w:rsidRPr="00566CF2">
        <w:rPr>
          <w:rFonts w:eastAsia="Times New Roman" w:cs="Times New Roman"/>
          <w:sz w:val="24"/>
          <w:szCs w:val="24"/>
        </w:rPr>
        <w:t>now down to 10</w:t>
      </w:r>
      <w:r w:rsidR="00E12325">
        <w:rPr>
          <w:rFonts w:eastAsia="Times New Roman" w:cs="Times New Roman"/>
          <w:sz w:val="24"/>
          <w:szCs w:val="24"/>
        </w:rPr>
        <w:t>; t</w:t>
      </w:r>
      <w:r w:rsidRPr="00566CF2">
        <w:rPr>
          <w:rFonts w:eastAsia="Times New Roman" w:cs="Times New Roman"/>
          <w:sz w:val="24"/>
          <w:szCs w:val="24"/>
        </w:rPr>
        <w:t>he UK went from being number two</w:t>
      </w:r>
      <w:r w:rsidR="00E12325">
        <w:rPr>
          <w:rFonts w:eastAsia="Times New Roman" w:cs="Times New Roman"/>
          <w:sz w:val="24"/>
          <w:szCs w:val="24"/>
        </w:rPr>
        <w:t xml:space="preserve"> —</w:t>
      </w:r>
      <w:r w:rsidRPr="00566CF2">
        <w:rPr>
          <w:rFonts w:eastAsia="Times New Roman" w:cs="Times New Roman"/>
          <w:sz w:val="24"/>
          <w:szCs w:val="24"/>
        </w:rPr>
        <w:t xml:space="preserve"> </w:t>
      </w:r>
      <w:r w:rsidR="00E12325">
        <w:rPr>
          <w:rFonts w:eastAsia="Times New Roman" w:cs="Times New Roman"/>
          <w:sz w:val="24"/>
          <w:szCs w:val="24"/>
        </w:rPr>
        <w:t xml:space="preserve">both </w:t>
      </w:r>
      <w:r w:rsidRPr="00566CF2">
        <w:rPr>
          <w:rFonts w:eastAsia="Times New Roman" w:cs="Times New Roman"/>
          <w:sz w:val="24"/>
          <w:szCs w:val="24"/>
        </w:rPr>
        <w:t>i</w:t>
      </w:r>
      <w:r w:rsidR="00E12325">
        <w:rPr>
          <w:rFonts w:eastAsia="Times New Roman" w:cs="Times New Roman"/>
          <w:sz w:val="24"/>
          <w:szCs w:val="24"/>
        </w:rPr>
        <w:t xml:space="preserve">n the number of universities and </w:t>
      </w:r>
      <w:r w:rsidRPr="00566CF2">
        <w:rPr>
          <w:rFonts w:eastAsia="Times New Roman" w:cs="Times New Roman"/>
          <w:sz w:val="24"/>
          <w:szCs w:val="24"/>
        </w:rPr>
        <w:t>the country sco</w:t>
      </w:r>
      <w:r w:rsidR="00E12325">
        <w:rPr>
          <w:rFonts w:eastAsia="Times New Roman" w:cs="Times New Roman"/>
          <w:sz w:val="24"/>
          <w:szCs w:val="24"/>
        </w:rPr>
        <w:t xml:space="preserve">re — to number 4, and has been </w:t>
      </w:r>
      <w:r w:rsidRPr="00566CF2">
        <w:rPr>
          <w:rFonts w:eastAsia="Times New Roman" w:cs="Times New Roman"/>
          <w:sz w:val="24"/>
          <w:szCs w:val="24"/>
        </w:rPr>
        <w:t>overtaken by and Germany</w:t>
      </w:r>
      <w:r w:rsidR="00E12325">
        <w:rPr>
          <w:rFonts w:eastAsia="Times New Roman" w:cs="Times New Roman"/>
          <w:sz w:val="24"/>
          <w:szCs w:val="24"/>
        </w:rPr>
        <w:t xml:space="preserve"> and France</w:t>
      </w:r>
    </w:p>
    <w:p w14:paraId="51F6E04A" w14:textId="77777777" w:rsidR="002D29A2" w:rsidRPr="00566CF2" w:rsidRDefault="002D29A2" w:rsidP="00505D1B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</w:p>
    <w:p w14:paraId="1EF72E16" w14:textId="77777777" w:rsidR="00AD7855" w:rsidRDefault="00AD7855" w:rsidP="00505D1B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</w:p>
    <w:p w14:paraId="07074EDA" w14:textId="77777777" w:rsidR="002D29A2" w:rsidRPr="00566CF2" w:rsidRDefault="002D29A2" w:rsidP="00505D1B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en-GB"/>
        </w:rPr>
      </w:pPr>
      <w:r w:rsidRPr="00566CF2">
        <w:rPr>
          <w:rFonts w:eastAsia="Times New Roman" w:cstheme="minorHAnsi"/>
          <w:b/>
          <w:bCs/>
          <w:sz w:val="28"/>
          <w:szCs w:val="28"/>
          <w:lang w:val="en-GB" w:eastAsia="en-GB"/>
        </w:rPr>
        <w:t xml:space="preserve">A FEW TAKEWAYS FROM THE SURVEY BEHIND THE RANKING </w:t>
      </w:r>
    </w:p>
    <w:p w14:paraId="3E68BE1D" w14:textId="77777777" w:rsidR="002D29A2" w:rsidRPr="00566CF2" w:rsidRDefault="002D29A2" w:rsidP="00505D1B">
      <w:pPr>
        <w:spacing w:line="360" w:lineRule="auto"/>
        <w:rPr>
          <w:rFonts w:ascii="Arial" w:eastAsia="Times New Roman" w:hAnsi="Arial" w:cs="Arial"/>
          <w:color w:val="FF0000"/>
          <w:lang w:val="en-GB" w:eastAsia="fr-FR"/>
        </w:rPr>
      </w:pPr>
      <w:r w:rsidRPr="00566CF2">
        <w:rPr>
          <w:rFonts w:ascii="Arial" w:eastAsia="Times New Roman" w:hAnsi="Arial" w:cs="Arial"/>
          <w:color w:val="FF0000"/>
          <w:lang w:val="en-GB" w:eastAsia="fr-FR"/>
        </w:rPr>
        <w:t xml:space="preserve">                     </w:t>
      </w:r>
    </w:p>
    <w:p w14:paraId="53522BDC" w14:textId="5BDB7C11" w:rsidR="002D29A2" w:rsidRPr="009F1BF9" w:rsidRDefault="002D29A2" w:rsidP="00505D1B">
      <w:pPr>
        <w:pStyle w:val="Paragraphedeliste"/>
        <w:numPr>
          <w:ilvl w:val="0"/>
          <w:numId w:val="6"/>
        </w:num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</w:pP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lastRenderedPageBreak/>
        <w:t xml:space="preserve">As globalization and digitalization appear to be the main </w:t>
      </w:r>
      <w:r w:rsidR="00025F7F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reason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s of a</w:t>
      </w:r>
      <w:r w:rsidR="00025F7F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n </w:t>
      </w:r>
      <w:proofErr w:type="gramStart"/>
      <w:r w:rsidR="00025F7F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ever</w:t>
      </w:r>
      <w:r w:rsidR="008D74FF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changing</w:t>
      </w:r>
      <w:proofErr w:type="gramEnd"/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market, recruiters </w:t>
      </w:r>
      <w:r w:rsidR="00025F7F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believe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that </w:t>
      </w:r>
      <w:r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employability must become a strategic goal for Higher Education worldwide. </w:t>
      </w:r>
    </w:p>
    <w:p w14:paraId="12698226" w14:textId="0FA7810C" w:rsidR="002D29A2" w:rsidRPr="00973AD0" w:rsidRDefault="002D29A2" w:rsidP="00505D1B">
      <w:pPr>
        <w:pStyle w:val="Paragraphedeliste"/>
        <w:numPr>
          <w:ilvl w:val="0"/>
          <w:numId w:val="5"/>
        </w:numPr>
        <w:spacing w:line="36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The ideal graduate is digital-ready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: the </w:t>
      </w:r>
      <w:r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demand for graduates with social </w:t>
      </w:r>
      <w:r w:rsidR="00312F4A"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skills</w:t>
      </w:r>
      <w:r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and </w:t>
      </w:r>
      <w:r w:rsidR="00312F4A"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a well developed </w:t>
      </w:r>
      <w:r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scientific </w:t>
      </w:r>
      <w:r w:rsidR="00312F4A"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mind-set</w:t>
      </w:r>
      <w:r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will most likely continue to grow, increasing the gap between </w:t>
      </w:r>
      <w:r w:rsidR="00025F7F"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university graduates’ current </w:t>
      </w:r>
      <w:r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skills </w:t>
      </w:r>
      <w:r w:rsidR="00025F7F"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and those</w:t>
      </w:r>
      <w:r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needed for</w:t>
      </w:r>
      <w:r w:rsidR="00025F7F"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further </w:t>
      </w:r>
      <w:r w:rsidRPr="00973AD0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success in a disruptive work environment </w:t>
      </w:r>
    </w:p>
    <w:p w14:paraId="74B29C81" w14:textId="60BD1AE2" w:rsidR="002D29A2" w:rsidRPr="00973AD0" w:rsidRDefault="002D29A2" w:rsidP="00505D1B">
      <w:pPr>
        <w:pStyle w:val="Paragraphedeliste"/>
        <w:numPr>
          <w:ilvl w:val="0"/>
          <w:numId w:val="3"/>
        </w:numPr>
        <w:spacing w:line="36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While </w:t>
      </w:r>
      <w:r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academic excellence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and i</w:t>
      </w:r>
      <w:r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nternationality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maintain </w:t>
      </w:r>
      <w:r w:rsidR="00025F7F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their strong position as driving factors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for the recruiters’ choice of universities, </w:t>
      </w:r>
      <w:r w:rsidRPr="009F1BF9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specialization, practical relevance, soft skills and digital literacy 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are </w:t>
      </w:r>
      <w:r w:rsidR="00025F7F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recognised as being of </w:t>
      </w:r>
      <w:r w:rsidR="00025F7F" w:rsidRPr="00ED278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increasing importance</w:t>
      </w:r>
      <w:r w:rsidRPr="00ED278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for </w:t>
      </w:r>
      <w:r w:rsidR="00025F7F" w:rsidRPr="00ED278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the selection of one </w:t>
      </w:r>
      <w:r w:rsidRPr="00ED278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university</w:t>
      </w:r>
      <w:r w:rsidR="00025F7F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over another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, thus 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opening up the field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 for 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future candidates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. </w:t>
      </w:r>
    </w:p>
    <w:p w14:paraId="032B039E" w14:textId="282F081D" w:rsidR="002D29A2" w:rsidRPr="00973AD0" w:rsidRDefault="002D29A2" w:rsidP="00505D1B">
      <w:pPr>
        <w:pStyle w:val="Paragraphedeliste"/>
        <w:numPr>
          <w:ilvl w:val="0"/>
          <w:numId w:val="3"/>
        </w:numPr>
        <w:spacing w:line="360" w:lineRule="auto"/>
        <w:rPr>
          <w:rFonts w:eastAsia="Times New Roman" w:cstheme="minorHAnsi"/>
          <w:i/>
          <w:color w:val="000000" w:themeColor="text1"/>
          <w:sz w:val="24"/>
          <w:szCs w:val="24"/>
          <w:lang w:eastAsia="fr-FR"/>
        </w:rPr>
      </w:pP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Recruiters </w:t>
      </w:r>
      <w:r w:rsidR="00312F4A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express t</w:t>
      </w:r>
      <w:r w:rsidR="00312F4A" w:rsidRPr="00ED278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he strong conviction 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that</w:t>
      </w:r>
      <w:r w:rsidR="00312F4A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, in this changing environment,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 </w:t>
      </w:r>
      <w:r w:rsidR="00360A19" w:rsidRPr="00ED278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it is business itself that has</w:t>
      </w:r>
      <w:r w:rsidRPr="00ED278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 a significant role to play 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in supporting universities. </w:t>
      </w:r>
    </w:p>
    <w:p w14:paraId="24367687" w14:textId="67DDB2E1" w:rsidR="002D29A2" w:rsidRPr="00973AD0" w:rsidRDefault="002D29A2" w:rsidP="00505D1B">
      <w:pPr>
        <w:pStyle w:val="Paragraphedeliste"/>
        <w:numPr>
          <w:ilvl w:val="0"/>
          <w:numId w:val="3"/>
        </w:numPr>
        <w:spacing w:line="360" w:lineRule="auto"/>
        <w:rPr>
          <w:rFonts w:eastAsia="Times New Roman" w:cstheme="minorHAnsi"/>
          <w:i/>
          <w:color w:val="000000" w:themeColor="text1"/>
          <w:sz w:val="24"/>
          <w:szCs w:val="24"/>
          <w:lang w:eastAsia="fr-FR"/>
        </w:rPr>
      </w:pPr>
      <w:r w:rsidRPr="00B8637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Technical business and vocational schools and universities tend to do better</w:t>
      </w:r>
      <w:r w:rsidRPr="00B8637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.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Thus, successful candidates have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appear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ed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countries such as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Italy, Spain 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and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Australia, due to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 number of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universities 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opting for 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long time 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policies that specifically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focus on employability and links </w:t>
      </w:r>
      <w:r w:rsidR="007F56EF"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to</w:t>
      </w:r>
      <w:r w:rsidRPr="00973AD0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the corporate world. </w:t>
      </w:r>
    </w:p>
    <w:p w14:paraId="586DE060" w14:textId="4B1C81BF" w:rsidR="002D29A2" w:rsidRPr="00B86376" w:rsidRDefault="006347C2" w:rsidP="00505D1B">
      <w:pPr>
        <w:pStyle w:val="Paragraphedeliste"/>
        <w:numPr>
          <w:ilvl w:val="0"/>
          <w:numId w:val="3"/>
        </w:numPr>
        <w:spacing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</w:pPr>
      <w:r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>A g</w:t>
      </w:r>
      <w:r w:rsidR="002D29A2" w:rsidRPr="00973AD0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lobal survey of firms reveals </w:t>
      </w:r>
      <w:r w:rsidR="002D29A2" w:rsidRPr="00B8637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differing priorities for workplace skills </w:t>
      </w:r>
      <w:r w:rsidRPr="00B8637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>between the</w:t>
      </w:r>
      <w:r w:rsidR="002D29A2" w:rsidRPr="00B8637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 East and </w:t>
      </w:r>
      <w:r w:rsidRPr="00B8637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the </w:t>
      </w:r>
      <w:r w:rsidR="002D29A2" w:rsidRPr="00B86376">
        <w:rPr>
          <w:rFonts w:eastAsia="Times New Roman" w:cstheme="minorHAnsi"/>
          <w:b/>
          <w:bCs/>
          <w:color w:val="000000" w:themeColor="text1"/>
          <w:sz w:val="24"/>
          <w:szCs w:val="24"/>
          <w:lang w:eastAsia="fr-FR"/>
        </w:rPr>
        <w:t xml:space="preserve">West </w:t>
      </w:r>
    </w:p>
    <w:p w14:paraId="0A45B0B9" w14:textId="77777777" w:rsidR="002D29A2" w:rsidRPr="00566CF2" w:rsidRDefault="002D29A2" w:rsidP="00505D1B">
      <w:pPr>
        <w:spacing w:line="360" w:lineRule="auto"/>
        <w:rPr>
          <w:rFonts w:eastAsia="Times New Roman" w:cstheme="minorHAnsi"/>
          <w:color w:val="000000"/>
          <w:lang w:val="en-GB" w:eastAsia="fr-FR"/>
        </w:rPr>
      </w:pPr>
    </w:p>
    <w:p w14:paraId="2E9967A0" w14:textId="77777777" w:rsidR="002D29A2" w:rsidRPr="00566CF2" w:rsidRDefault="002D29A2" w:rsidP="00505D1B">
      <w:pPr>
        <w:spacing w:line="360" w:lineRule="auto"/>
        <w:rPr>
          <w:rFonts w:eastAsia="Times New Roman" w:cstheme="minorHAnsi"/>
          <w:color w:val="000000"/>
          <w:lang w:val="en-GB" w:eastAsia="fr-FR"/>
        </w:rPr>
      </w:pPr>
    </w:p>
    <w:p w14:paraId="095780A0" w14:textId="77777777" w:rsidR="002D29A2" w:rsidRPr="00566CF2" w:rsidRDefault="002D29A2" w:rsidP="00505D1B">
      <w:pPr>
        <w:pStyle w:val="Paragraphedeliste"/>
        <w:spacing w:line="360" w:lineRule="auto"/>
        <w:jc w:val="center"/>
        <w:rPr>
          <w:rFonts w:cstheme="minorHAnsi"/>
          <w:b/>
          <w:bCs/>
          <w:iCs/>
          <w:sz w:val="28"/>
          <w:szCs w:val="28"/>
          <w:shd w:val="clear" w:color="auto" w:fill="FFFFFF"/>
        </w:rPr>
      </w:pPr>
    </w:p>
    <w:p w14:paraId="7CEE3670" w14:textId="77777777" w:rsidR="002D29A2" w:rsidRPr="00566CF2" w:rsidRDefault="002D29A2" w:rsidP="00505D1B">
      <w:pPr>
        <w:pStyle w:val="Paragraphedeliste"/>
        <w:spacing w:line="360" w:lineRule="auto"/>
        <w:jc w:val="center"/>
        <w:rPr>
          <w:rFonts w:cstheme="minorHAnsi"/>
          <w:b/>
          <w:bCs/>
          <w:iCs/>
          <w:sz w:val="28"/>
          <w:szCs w:val="28"/>
          <w:shd w:val="clear" w:color="auto" w:fill="FFFFFF"/>
        </w:rPr>
      </w:pPr>
    </w:p>
    <w:p w14:paraId="59AB6F5B" w14:textId="77777777" w:rsidR="002D29A2" w:rsidRPr="00566CF2" w:rsidRDefault="002D29A2" w:rsidP="00505D1B">
      <w:pPr>
        <w:pStyle w:val="Paragraphedeliste"/>
        <w:spacing w:line="360" w:lineRule="auto"/>
        <w:jc w:val="center"/>
        <w:rPr>
          <w:rFonts w:cstheme="minorHAnsi"/>
          <w:b/>
          <w:bCs/>
          <w:iCs/>
          <w:sz w:val="28"/>
          <w:szCs w:val="28"/>
          <w:shd w:val="clear" w:color="auto" w:fill="FFFFFF"/>
        </w:rPr>
      </w:pPr>
    </w:p>
    <w:p w14:paraId="5F1EE371" w14:textId="77777777" w:rsidR="00AD7855" w:rsidRDefault="00AD7855" w:rsidP="00505D1B">
      <w:pPr>
        <w:pStyle w:val="Paragraphedeliste"/>
        <w:spacing w:line="360" w:lineRule="auto"/>
        <w:jc w:val="center"/>
        <w:rPr>
          <w:rFonts w:cstheme="minorHAnsi"/>
          <w:b/>
          <w:bCs/>
          <w:iCs/>
          <w:sz w:val="28"/>
          <w:szCs w:val="28"/>
          <w:shd w:val="clear" w:color="auto" w:fill="FFFFFF"/>
        </w:rPr>
      </w:pPr>
    </w:p>
    <w:p w14:paraId="3F085180" w14:textId="77777777" w:rsidR="00AD7855" w:rsidRDefault="00AD7855" w:rsidP="00505D1B">
      <w:pPr>
        <w:pStyle w:val="Paragraphedeliste"/>
        <w:spacing w:line="360" w:lineRule="auto"/>
        <w:jc w:val="center"/>
        <w:rPr>
          <w:rFonts w:cstheme="minorHAnsi"/>
          <w:b/>
          <w:bCs/>
          <w:iCs/>
          <w:sz w:val="28"/>
          <w:szCs w:val="28"/>
          <w:shd w:val="clear" w:color="auto" w:fill="FFFFFF"/>
        </w:rPr>
      </w:pPr>
    </w:p>
    <w:p w14:paraId="3D2B611C" w14:textId="77777777" w:rsidR="00AD7855" w:rsidRDefault="00AD7855" w:rsidP="00505D1B">
      <w:pPr>
        <w:pStyle w:val="Paragraphedeliste"/>
        <w:spacing w:line="360" w:lineRule="auto"/>
        <w:jc w:val="center"/>
        <w:rPr>
          <w:rFonts w:cstheme="minorHAnsi"/>
          <w:b/>
          <w:bCs/>
          <w:iCs/>
          <w:sz w:val="28"/>
          <w:szCs w:val="28"/>
          <w:shd w:val="clear" w:color="auto" w:fill="FFFFFF"/>
        </w:rPr>
      </w:pPr>
    </w:p>
    <w:p w14:paraId="20DBDBE3" w14:textId="77777777" w:rsidR="002D29A2" w:rsidRPr="00566CF2" w:rsidRDefault="002D29A2" w:rsidP="00505D1B">
      <w:pPr>
        <w:pStyle w:val="Paragraphedeliste"/>
        <w:spacing w:line="360" w:lineRule="auto"/>
        <w:jc w:val="center"/>
        <w:rPr>
          <w:rFonts w:cstheme="minorHAnsi"/>
          <w:b/>
        </w:rPr>
      </w:pPr>
      <w:r w:rsidRPr="00566CF2">
        <w:rPr>
          <w:rFonts w:cstheme="minorHAnsi"/>
          <w:b/>
          <w:bCs/>
          <w:iCs/>
          <w:sz w:val="28"/>
          <w:szCs w:val="28"/>
          <w:shd w:val="clear" w:color="auto" w:fill="FFFFFF"/>
        </w:rPr>
        <w:t>BEST IN CLASS UNIVERSITIES WORLDWIDE</w:t>
      </w:r>
    </w:p>
    <w:p w14:paraId="2D8F6789" w14:textId="77777777" w:rsidR="002D29A2" w:rsidRPr="00380308" w:rsidRDefault="002D29A2" w:rsidP="00505D1B">
      <w:pPr>
        <w:pStyle w:val="NormalWeb"/>
        <w:spacing w:line="360" w:lineRule="auto"/>
        <w:rPr>
          <w:rFonts w:asciiTheme="minorHAnsi" w:hAnsiTheme="minorHAnsi" w:cstheme="minorHAnsi"/>
          <w:b/>
          <w:i/>
          <w:color w:val="D86B1E"/>
          <w:sz w:val="22"/>
          <w:szCs w:val="22"/>
          <w:shd w:val="clear" w:color="auto" w:fill="FFFFFF"/>
        </w:rPr>
      </w:pPr>
      <w:r w:rsidRPr="00380308">
        <w:rPr>
          <w:rFonts w:asciiTheme="minorHAnsi" w:hAnsiTheme="minorHAnsi" w:cstheme="minorHAnsi"/>
          <w:b/>
          <w:i/>
          <w:color w:val="D86B1E"/>
          <w:sz w:val="22"/>
          <w:szCs w:val="22"/>
          <w:shd w:val="clear" w:color="auto" w:fill="FFFFFF"/>
        </w:rPr>
        <w:t xml:space="preserve">TOP 10 </w:t>
      </w:r>
    </w:p>
    <w:p w14:paraId="7183C4F7" w14:textId="1BA5E32D" w:rsidR="002D29A2" w:rsidRPr="00505D1B" w:rsidRDefault="00EA1DFC" w:rsidP="00505D1B">
      <w:pPr>
        <w:pStyle w:val="Paragraphedeliste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05D1B">
        <w:rPr>
          <w:rFonts w:cstheme="minorHAnsi"/>
          <w:sz w:val="24"/>
          <w:szCs w:val="24"/>
        </w:rPr>
        <w:lastRenderedPageBreak/>
        <w:t>Though the</w:t>
      </w:r>
      <w:r w:rsidR="002D29A2" w:rsidRPr="00505D1B">
        <w:rPr>
          <w:rFonts w:cstheme="minorHAnsi"/>
          <w:sz w:val="24"/>
          <w:szCs w:val="24"/>
        </w:rPr>
        <w:t xml:space="preserve"> TOP 10 global listing shows some evolution since 2018, </w:t>
      </w:r>
      <w:r w:rsidR="00360A19" w:rsidRPr="00505D1B">
        <w:rPr>
          <w:rFonts w:cstheme="minorHAnsi"/>
          <w:sz w:val="24"/>
          <w:szCs w:val="24"/>
        </w:rPr>
        <w:t xml:space="preserve">the </w:t>
      </w:r>
      <w:r w:rsidRPr="00505D1B">
        <w:rPr>
          <w:rFonts w:cstheme="minorHAnsi"/>
          <w:sz w:val="24"/>
          <w:szCs w:val="24"/>
        </w:rPr>
        <w:t>top 5 has</w:t>
      </w:r>
      <w:r w:rsidR="00360A19" w:rsidRPr="00505D1B">
        <w:rPr>
          <w:rFonts w:cstheme="minorHAnsi"/>
          <w:sz w:val="24"/>
          <w:szCs w:val="24"/>
        </w:rPr>
        <w:t xml:space="preserve"> </w:t>
      </w:r>
      <w:r w:rsidRPr="00505D1B">
        <w:rPr>
          <w:rFonts w:cstheme="minorHAnsi"/>
          <w:sz w:val="24"/>
          <w:szCs w:val="24"/>
        </w:rPr>
        <w:t>not changed</w:t>
      </w:r>
      <w:r w:rsidR="002D29A2" w:rsidRPr="00505D1B">
        <w:rPr>
          <w:rFonts w:cstheme="minorHAnsi"/>
          <w:sz w:val="24"/>
          <w:szCs w:val="24"/>
        </w:rPr>
        <w:t>: topped by</w:t>
      </w:r>
      <w:r w:rsidR="002D29A2" w:rsidRPr="00505D1B">
        <w:rPr>
          <w:rFonts w:cstheme="minorHAnsi"/>
          <w:b/>
          <w:sz w:val="24"/>
          <w:szCs w:val="24"/>
        </w:rPr>
        <w:t xml:space="preserve"> Harvard University</w:t>
      </w:r>
      <w:r w:rsidR="002D29A2" w:rsidRPr="00505D1B">
        <w:rPr>
          <w:rFonts w:cstheme="minorHAnsi"/>
          <w:sz w:val="24"/>
          <w:szCs w:val="24"/>
        </w:rPr>
        <w:t xml:space="preserve">, </w:t>
      </w:r>
      <w:r w:rsidRPr="00505D1B">
        <w:rPr>
          <w:rFonts w:cstheme="minorHAnsi"/>
          <w:sz w:val="24"/>
          <w:szCs w:val="24"/>
        </w:rPr>
        <w:t xml:space="preserve">it is </w:t>
      </w:r>
      <w:r w:rsidR="002D29A2" w:rsidRPr="00505D1B">
        <w:rPr>
          <w:rFonts w:cstheme="minorHAnsi"/>
          <w:sz w:val="24"/>
          <w:szCs w:val="24"/>
        </w:rPr>
        <w:t xml:space="preserve">followed by the </w:t>
      </w:r>
      <w:r w:rsidR="002D29A2" w:rsidRPr="00505D1B">
        <w:rPr>
          <w:rFonts w:cstheme="minorHAnsi"/>
          <w:b/>
          <w:sz w:val="24"/>
          <w:szCs w:val="24"/>
        </w:rPr>
        <w:t xml:space="preserve">California Institute of Technology (Caltech), n°2, </w:t>
      </w:r>
      <w:r w:rsidR="002D29A2" w:rsidRPr="00505D1B">
        <w:rPr>
          <w:rFonts w:cstheme="minorHAnsi"/>
          <w:bCs/>
          <w:sz w:val="24"/>
          <w:szCs w:val="24"/>
        </w:rPr>
        <w:t xml:space="preserve">and the </w:t>
      </w:r>
      <w:r w:rsidR="002D29A2" w:rsidRPr="00505D1B">
        <w:rPr>
          <w:rFonts w:cstheme="minorHAnsi"/>
          <w:b/>
          <w:sz w:val="24"/>
          <w:szCs w:val="24"/>
        </w:rPr>
        <w:t>Massachusetts Institute of Technology (MIT)</w:t>
      </w:r>
      <w:r w:rsidR="002D29A2" w:rsidRPr="00505D1B">
        <w:rPr>
          <w:rFonts w:cstheme="minorHAnsi"/>
          <w:sz w:val="24"/>
          <w:szCs w:val="24"/>
        </w:rPr>
        <w:t xml:space="preserve">, n°3. The </w:t>
      </w:r>
      <w:r w:rsidR="002D29A2" w:rsidRPr="00505D1B">
        <w:rPr>
          <w:rFonts w:cstheme="minorHAnsi"/>
          <w:b/>
          <w:sz w:val="24"/>
          <w:szCs w:val="24"/>
        </w:rPr>
        <w:t>University of Cambridge</w:t>
      </w:r>
      <w:r w:rsidR="002D29A2" w:rsidRPr="00505D1B">
        <w:rPr>
          <w:rFonts w:cstheme="minorHAnsi"/>
          <w:sz w:val="24"/>
          <w:szCs w:val="24"/>
        </w:rPr>
        <w:t xml:space="preserve"> and </w:t>
      </w:r>
      <w:r w:rsidR="002D29A2" w:rsidRPr="00505D1B">
        <w:rPr>
          <w:rFonts w:cstheme="minorHAnsi"/>
          <w:b/>
          <w:sz w:val="24"/>
          <w:szCs w:val="24"/>
        </w:rPr>
        <w:t>Stanford University</w:t>
      </w:r>
      <w:r w:rsidR="002D29A2" w:rsidRPr="00505D1B">
        <w:rPr>
          <w:rFonts w:cstheme="minorHAnsi"/>
          <w:sz w:val="24"/>
          <w:szCs w:val="24"/>
        </w:rPr>
        <w:t xml:space="preserve"> are </w:t>
      </w:r>
      <w:r w:rsidRPr="00505D1B">
        <w:rPr>
          <w:rFonts w:cstheme="minorHAnsi"/>
          <w:sz w:val="24"/>
          <w:szCs w:val="24"/>
        </w:rPr>
        <w:t xml:space="preserve">in </w:t>
      </w:r>
      <w:r w:rsidR="002D29A2" w:rsidRPr="00505D1B">
        <w:rPr>
          <w:rFonts w:cstheme="minorHAnsi"/>
          <w:sz w:val="24"/>
          <w:szCs w:val="24"/>
        </w:rPr>
        <w:t>4</w:t>
      </w:r>
      <w:r w:rsidRPr="00505D1B">
        <w:rPr>
          <w:rFonts w:cstheme="minorHAnsi"/>
          <w:sz w:val="24"/>
          <w:szCs w:val="24"/>
          <w:vertAlign w:val="superscript"/>
        </w:rPr>
        <w:t>th</w:t>
      </w:r>
      <w:r w:rsidRPr="00505D1B">
        <w:rPr>
          <w:rFonts w:cstheme="minorHAnsi"/>
          <w:sz w:val="24"/>
          <w:szCs w:val="24"/>
        </w:rPr>
        <w:t xml:space="preserve"> </w:t>
      </w:r>
      <w:r w:rsidR="002D29A2" w:rsidRPr="00505D1B">
        <w:rPr>
          <w:rFonts w:cstheme="minorHAnsi"/>
          <w:sz w:val="24"/>
          <w:szCs w:val="24"/>
        </w:rPr>
        <w:t>and 5</w:t>
      </w:r>
      <w:r w:rsidRPr="00505D1B">
        <w:rPr>
          <w:rFonts w:cstheme="minorHAnsi"/>
          <w:sz w:val="24"/>
          <w:szCs w:val="24"/>
          <w:vertAlign w:val="superscript"/>
        </w:rPr>
        <w:t>th</w:t>
      </w:r>
      <w:r w:rsidRPr="00505D1B">
        <w:rPr>
          <w:rFonts w:cstheme="minorHAnsi"/>
          <w:sz w:val="24"/>
          <w:szCs w:val="24"/>
        </w:rPr>
        <w:t xml:space="preserve"> place</w:t>
      </w:r>
      <w:r w:rsidR="002D29A2" w:rsidRPr="00505D1B">
        <w:rPr>
          <w:rFonts w:cstheme="minorHAnsi"/>
          <w:sz w:val="24"/>
          <w:szCs w:val="24"/>
        </w:rPr>
        <w:t xml:space="preserve"> respectively. </w:t>
      </w:r>
    </w:p>
    <w:p w14:paraId="67281B88" w14:textId="2D665AA0" w:rsidR="002D29A2" w:rsidRPr="00505D1B" w:rsidRDefault="00EA1DFC" w:rsidP="00505D1B">
      <w:pPr>
        <w:pStyle w:val="Paragraphedeliste"/>
        <w:spacing w:line="360" w:lineRule="auto"/>
        <w:rPr>
          <w:rFonts w:cstheme="minorHAnsi"/>
          <w:sz w:val="24"/>
          <w:szCs w:val="24"/>
        </w:rPr>
      </w:pPr>
      <w:r w:rsidRPr="00505D1B">
        <w:rPr>
          <w:rFonts w:cstheme="minorHAnsi"/>
          <w:sz w:val="24"/>
          <w:szCs w:val="24"/>
        </w:rPr>
        <w:t>However,</w:t>
      </w:r>
      <w:r w:rsidR="002D29A2" w:rsidRPr="00505D1B">
        <w:rPr>
          <w:rFonts w:cstheme="minorHAnsi"/>
          <w:sz w:val="24"/>
          <w:szCs w:val="24"/>
        </w:rPr>
        <w:t xml:space="preserve"> some universities outside the US and the UK are doing very well</w:t>
      </w:r>
      <w:r w:rsidRPr="00505D1B">
        <w:rPr>
          <w:rFonts w:cstheme="minorHAnsi"/>
          <w:sz w:val="24"/>
          <w:szCs w:val="24"/>
        </w:rPr>
        <w:t xml:space="preserve"> indeed:</w:t>
      </w:r>
      <w:r w:rsidR="002D29A2" w:rsidRPr="00505D1B">
        <w:rPr>
          <w:rFonts w:cstheme="minorHAnsi"/>
          <w:sz w:val="24"/>
          <w:szCs w:val="24"/>
        </w:rPr>
        <w:t xml:space="preserve"> </w:t>
      </w:r>
      <w:r w:rsidR="00505D1B">
        <w:rPr>
          <w:rFonts w:cstheme="minorHAnsi"/>
          <w:sz w:val="24"/>
          <w:szCs w:val="24"/>
        </w:rPr>
        <w:t xml:space="preserve">for instance, </w:t>
      </w:r>
      <w:r w:rsidR="002D29A2" w:rsidRPr="00505D1B">
        <w:rPr>
          <w:rFonts w:cstheme="minorHAnsi"/>
          <w:sz w:val="24"/>
          <w:szCs w:val="24"/>
        </w:rPr>
        <w:t xml:space="preserve">the </w:t>
      </w:r>
      <w:r w:rsidR="002D29A2" w:rsidRPr="00B86376">
        <w:rPr>
          <w:rFonts w:cstheme="minorHAnsi"/>
          <w:b/>
          <w:bCs/>
          <w:sz w:val="24"/>
          <w:szCs w:val="24"/>
        </w:rPr>
        <w:t>Techni</w:t>
      </w:r>
      <w:r w:rsidRPr="00B86376">
        <w:rPr>
          <w:rFonts w:cstheme="minorHAnsi"/>
          <w:b/>
          <w:bCs/>
          <w:sz w:val="24"/>
          <w:szCs w:val="24"/>
        </w:rPr>
        <w:t>cal University of Munich</w:t>
      </w:r>
      <w:r w:rsidRPr="00505D1B">
        <w:rPr>
          <w:rFonts w:cstheme="minorHAnsi"/>
          <w:sz w:val="24"/>
          <w:szCs w:val="24"/>
        </w:rPr>
        <w:t xml:space="preserve"> has managed to retain</w:t>
      </w:r>
      <w:r w:rsidR="002D29A2" w:rsidRPr="00505D1B">
        <w:rPr>
          <w:rFonts w:cstheme="minorHAnsi"/>
          <w:sz w:val="24"/>
          <w:szCs w:val="24"/>
        </w:rPr>
        <w:t xml:space="preserve"> 6</w:t>
      </w:r>
      <w:r w:rsidR="002D29A2" w:rsidRPr="00505D1B">
        <w:rPr>
          <w:rFonts w:cstheme="minorHAnsi"/>
          <w:sz w:val="24"/>
          <w:szCs w:val="24"/>
          <w:vertAlign w:val="superscript"/>
        </w:rPr>
        <w:t>th</w:t>
      </w:r>
      <w:r w:rsidR="002D29A2" w:rsidRPr="00505D1B">
        <w:rPr>
          <w:rFonts w:cstheme="minorHAnsi"/>
          <w:sz w:val="24"/>
          <w:szCs w:val="24"/>
        </w:rPr>
        <w:t xml:space="preserve"> </w:t>
      </w:r>
      <w:r w:rsidRPr="00505D1B">
        <w:rPr>
          <w:rFonts w:cstheme="minorHAnsi"/>
          <w:sz w:val="24"/>
          <w:szCs w:val="24"/>
        </w:rPr>
        <w:t>place, and</w:t>
      </w:r>
      <w:r w:rsidR="002D29A2" w:rsidRPr="00505D1B">
        <w:rPr>
          <w:rFonts w:cstheme="minorHAnsi"/>
          <w:sz w:val="24"/>
          <w:szCs w:val="24"/>
        </w:rPr>
        <w:t xml:space="preserve"> the </w:t>
      </w:r>
      <w:r w:rsidR="002D29A2" w:rsidRPr="00B86376">
        <w:rPr>
          <w:rFonts w:cstheme="minorHAnsi"/>
          <w:b/>
          <w:bCs/>
          <w:sz w:val="24"/>
          <w:szCs w:val="24"/>
        </w:rPr>
        <w:t>University of Tokyo</w:t>
      </w:r>
      <w:r w:rsidR="002D29A2" w:rsidRPr="00505D1B">
        <w:rPr>
          <w:rFonts w:cstheme="minorHAnsi"/>
          <w:sz w:val="24"/>
          <w:szCs w:val="24"/>
        </w:rPr>
        <w:t xml:space="preserve">, and </w:t>
      </w:r>
      <w:r w:rsidR="002D29A2" w:rsidRPr="00B86376">
        <w:rPr>
          <w:rFonts w:cstheme="minorHAnsi"/>
          <w:b/>
          <w:bCs/>
          <w:sz w:val="24"/>
          <w:szCs w:val="24"/>
        </w:rPr>
        <w:t>Hong Kong Univer</w:t>
      </w:r>
      <w:r w:rsidRPr="00B86376">
        <w:rPr>
          <w:rFonts w:cstheme="minorHAnsi"/>
          <w:b/>
          <w:bCs/>
          <w:sz w:val="24"/>
          <w:szCs w:val="24"/>
        </w:rPr>
        <w:t>sity of Science and Technology</w:t>
      </w:r>
      <w:r w:rsidRPr="00505D1B">
        <w:rPr>
          <w:rFonts w:cstheme="minorHAnsi"/>
          <w:sz w:val="24"/>
          <w:szCs w:val="24"/>
        </w:rPr>
        <w:t xml:space="preserve"> have entered</w:t>
      </w:r>
      <w:r w:rsidR="002D29A2" w:rsidRPr="00505D1B">
        <w:rPr>
          <w:rFonts w:cstheme="minorHAnsi"/>
          <w:sz w:val="24"/>
          <w:szCs w:val="24"/>
        </w:rPr>
        <w:t xml:space="preserve"> the top 10 for the first time. This confirms</w:t>
      </w:r>
      <w:r w:rsidRPr="00505D1B">
        <w:rPr>
          <w:rFonts w:cstheme="minorHAnsi"/>
          <w:sz w:val="24"/>
          <w:szCs w:val="24"/>
        </w:rPr>
        <w:t xml:space="preserve"> </w:t>
      </w:r>
      <w:r w:rsidR="00B24049" w:rsidRPr="00505D1B">
        <w:rPr>
          <w:rFonts w:cstheme="minorHAnsi"/>
          <w:sz w:val="24"/>
          <w:szCs w:val="24"/>
        </w:rPr>
        <w:t xml:space="preserve">the trend </w:t>
      </w:r>
      <w:r w:rsidR="002D29A2" w:rsidRPr="00505D1B">
        <w:rPr>
          <w:rFonts w:cstheme="minorHAnsi"/>
          <w:sz w:val="24"/>
          <w:szCs w:val="24"/>
        </w:rPr>
        <w:t xml:space="preserve">that </w:t>
      </w:r>
      <w:r w:rsidR="002D29A2" w:rsidRPr="00B86376">
        <w:rPr>
          <w:rFonts w:cstheme="minorHAnsi"/>
          <w:b/>
          <w:bCs/>
          <w:sz w:val="24"/>
          <w:szCs w:val="24"/>
        </w:rPr>
        <w:t xml:space="preserve">specialization </w:t>
      </w:r>
      <w:r w:rsidR="00B24049" w:rsidRPr="00505D1B">
        <w:rPr>
          <w:rFonts w:cstheme="minorHAnsi"/>
          <w:sz w:val="24"/>
          <w:szCs w:val="24"/>
        </w:rPr>
        <w:t>– especially in the field of high tech – has come</w:t>
      </w:r>
      <w:r w:rsidR="002D29A2" w:rsidRPr="00505D1B">
        <w:rPr>
          <w:rFonts w:cstheme="minorHAnsi"/>
          <w:sz w:val="24"/>
          <w:szCs w:val="24"/>
        </w:rPr>
        <w:t xml:space="preserve"> </w:t>
      </w:r>
      <w:r w:rsidR="00B24049" w:rsidRPr="00505D1B">
        <w:rPr>
          <w:rFonts w:cstheme="minorHAnsi"/>
          <w:sz w:val="24"/>
          <w:szCs w:val="24"/>
        </w:rPr>
        <w:t>to the fore</w:t>
      </w:r>
      <w:r w:rsidR="002D29A2" w:rsidRPr="00505D1B">
        <w:rPr>
          <w:rFonts w:cstheme="minorHAnsi"/>
          <w:sz w:val="24"/>
          <w:szCs w:val="24"/>
        </w:rPr>
        <w:t xml:space="preserve"> </w:t>
      </w:r>
      <w:r w:rsidR="00B24049" w:rsidRPr="00505D1B">
        <w:rPr>
          <w:rFonts w:cstheme="minorHAnsi"/>
          <w:sz w:val="24"/>
          <w:szCs w:val="24"/>
        </w:rPr>
        <w:t>as a deciding factor as concerns future</w:t>
      </w:r>
      <w:r w:rsidR="002D29A2" w:rsidRPr="00505D1B">
        <w:rPr>
          <w:rFonts w:cstheme="minorHAnsi"/>
          <w:sz w:val="24"/>
          <w:szCs w:val="24"/>
        </w:rPr>
        <w:t xml:space="preserve"> employability </w:t>
      </w:r>
      <w:r w:rsidR="00B24049" w:rsidRPr="00505D1B">
        <w:rPr>
          <w:rFonts w:cstheme="minorHAnsi"/>
          <w:sz w:val="24"/>
          <w:szCs w:val="24"/>
        </w:rPr>
        <w:t>of graduates.</w:t>
      </w:r>
    </w:p>
    <w:p w14:paraId="08B52E84" w14:textId="77777777" w:rsidR="002D29A2" w:rsidRPr="00566CF2" w:rsidRDefault="002D29A2" w:rsidP="00505D1B">
      <w:pPr>
        <w:pStyle w:val="Paragraphedeliste"/>
        <w:spacing w:line="360" w:lineRule="auto"/>
        <w:rPr>
          <w:rFonts w:cstheme="minorHAnsi"/>
        </w:rPr>
      </w:pPr>
    </w:p>
    <w:p w14:paraId="29C625F7" w14:textId="77777777" w:rsidR="002D29A2" w:rsidRPr="00380308" w:rsidRDefault="002D29A2" w:rsidP="00505D1B">
      <w:pPr>
        <w:spacing w:line="360" w:lineRule="auto"/>
        <w:rPr>
          <w:rFonts w:cstheme="minorHAnsi"/>
          <w:b/>
          <w:bCs/>
          <w:i/>
          <w:iCs/>
          <w:color w:val="D86B1E"/>
          <w:lang w:val="en-GB"/>
        </w:rPr>
      </w:pPr>
      <w:r w:rsidRPr="00380308">
        <w:rPr>
          <w:rFonts w:cstheme="minorHAnsi"/>
          <w:b/>
          <w:bCs/>
          <w:i/>
          <w:iCs/>
          <w:color w:val="D86B1E"/>
          <w:lang w:val="en-GB"/>
        </w:rPr>
        <w:t xml:space="preserve">Rising stars </w:t>
      </w:r>
    </w:p>
    <w:p w14:paraId="31AB4E6C" w14:textId="77777777" w:rsidR="002D29A2" w:rsidRPr="00566CF2" w:rsidRDefault="002D29A2" w:rsidP="00505D1B">
      <w:pPr>
        <w:spacing w:line="360" w:lineRule="auto"/>
        <w:rPr>
          <w:rFonts w:cstheme="minorHAnsi"/>
          <w:b/>
          <w:bCs/>
          <w:i/>
          <w:iCs/>
          <w:color w:val="FF0000"/>
          <w:lang w:val="en-GB"/>
        </w:rPr>
      </w:pPr>
    </w:p>
    <w:p w14:paraId="13EC48F9" w14:textId="601AB7BA" w:rsidR="002D29A2" w:rsidRPr="00165BBE" w:rsidRDefault="0002119C" w:rsidP="00505D1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65BBE">
        <w:rPr>
          <w:rFonts w:cstheme="minorHAnsi"/>
          <w:color w:val="000000" w:themeColor="text1"/>
          <w:sz w:val="24"/>
          <w:szCs w:val="24"/>
        </w:rPr>
        <w:t>P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articularly 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noteworthy is </w:t>
      </w:r>
      <w:r w:rsidR="002D29A2" w:rsidRPr="00165BBE">
        <w:rPr>
          <w:rFonts w:cstheme="minorHAnsi"/>
          <w:color w:val="000000" w:themeColor="text1"/>
          <w:sz w:val="24"/>
          <w:szCs w:val="24"/>
        </w:rPr>
        <w:t>the excellent per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formance over the past few years of the </w:t>
      </w:r>
      <w:r w:rsidRPr="00B86376">
        <w:rPr>
          <w:rFonts w:cstheme="minorHAnsi"/>
          <w:b/>
          <w:bCs/>
          <w:iCs/>
          <w:color w:val="000000" w:themeColor="text1"/>
          <w:sz w:val="24"/>
          <w:szCs w:val="24"/>
        </w:rPr>
        <w:t>É</w:t>
      </w:r>
      <w:r w:rsidR="002D29A2" w:rsidRPr="00B86376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cole Polytechnique </w:t>
      </w:r>
      <w:proofErr w:type="spellStart"/>
      <w:r w:rsidR="002D29A2" w:rsidRPr="00B86376">
        <w:rPr>
          <w:rFonts w:cstheme="minorHAnsi"/>
          <w:b/>
          <w:bCs/>
          <w:iCs/>
          <w:color w:val="000000" w:themeColor="text1"/>
          <w:sz w:val="24"/>
          <w:szCs w:val="24"/>
        </w:rPr>
        <w:t>F</w:t>
      </w:r>
      <w:r w:rsidR="00380308" w:rsidRPr="00B86376">
        <w:rPr>
          <w:rFonts w:cstheme="minorHAnsi"/>
          <w:b/>
          <w:bCs/>
          <w:iCs/>
          <w:color w:val="000000" w:themeColor="text1"/>
          <w:sz w:val="24"/>
          <w:szCs w:val="24"/>
        </w:rPr>
        <w:t>édé</w:t>
      </w:r>
      <w:r w:rsidR="002D29A2" w:rsidRPr="00B86376">
        <w:rPr>
          <w:rFonts w:cstheme="minorHAnsi"/>
          <w:b/>
          <w:bCs/>
          <w:iCs/>
          <w:color w:val="000000" w:themeColor="text1"/>
          <w:sz w:val="24"/>
          <w:szCs w:val="24"/>
        </w:rPr>
        <w:t>rale</w:t>
      </w:r>
      <w:proofErr w:type="spellEnd"/>
      <w:r w:rsidR="002D29A2" w:rsidRPr="00B86376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de Lausanne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 (from 35</w:t>
      </w:r>
      <w:r w:rsidRPr="00165BBE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 to the top 20). </w:t>
      </w:r>
    </w:p>
    <w:p w14:paraId="6AB833B9" w14:textId="4FAC047B" w:rsidR="002D29A2" w:rsidRPr="00165BBE" w:rsidRDefault="002D29A2" w:rsidP="00505D1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The 20 to 35 band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 shows a good performance of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Australia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, headed by the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University of Melbourne</w:t>
      </w:r>
      <w:r w:rsidR="0002119C" w:rsidRPr="00B86376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 which has also been nominated by recruiters as worldwide </w:t>
      </w:r>
      <w:r w:rsidR="0002119C" w:rsidRPr="00165BBE">
        <w:rPr>
          <w:rFonts w:cstheme="minorHAnsi"/>
          <w:color w:val="000000" w:themeColor="text1"/>
          <w:sz w:val="24"/>
          <w:szCs w:val="24"/>
        </w:rPr>
        <w:t xml:space="preserve">N°1 </w:t>
      </w:r>
      <w:r w:rsidRPr="00165BBE">
        <w:rPr>
          <w:rFonts w:cstheme="minorHAnsi"/>
          <w:color w:val="000000" w:themeColor="text1"/>
          <w:sz w:val="24"/>
          <w:szCs w:val="24"/>
        </w:rPr>
        <w:t>for soft skills and digital literacy. Its counterpart</w:t>
      </w:r>
      <w:r w:rsidR="0002119C" w:rsidRPr="00165BBE">
        <w:rPr>
          <w:rFonts w:cstheme="minorHAnsi"/>
          <w:color w:val="000000" w:themeColor="text1"/>
          <w:sz w:val="24"/>
          <w:szCs w:val="24"/>
        </w:rPr>
        <w:t>,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 the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Au</w:t>
      </w:r>
      <w:r w:rsidR="0002119C" w:rsidRPr="00B86376">
        <w:rPr>
          <w:rFonts w:cstheme="minorHAnsi"/>
          <w:b/>
          <w:bCs/>
          <w:color w:val="000000" w:themeColor="text1"/>
          <w:sz w:val="24"/>
          <w:szCs w:val="24"/>
        </w:rPr>
        <w:t>stralian National University</w:t>
      </w:r>
      <w:r w:rsidR="0002119C" w:rsidRPr="00165BBE">
        <w:rPr>
          <w:rFonts w:cstheme="minorHAnsi"/>
          <w:color w:val="000000" w:themeColor="text1"/>
          <w:sz w:val="24"/>
          <w:szCs w:val="24"/>
        </w:rPr>
        <w:t>, meanwhile climbed up 17 place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s. </w:t>
      </w:r>
    </w:p>
    <w:p w14:paraId="37A5340C" w14:textId="5893AC9A" w:rsidR="002D29A2" w:rsidRPr="00165BBE" w:rsidRDefault="0002119C" w:rsidP="00505D1B">
      <w:pPr>
        <w:pStyle w:val="Paragraphedeliste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65BBE">
        <w:rPr>
          <w:rFonts w:cstheme="minorHAnsi"/>
          <w:color w:val="000000" w:themeColor="text1"/>
          <w:sz w:val="24"/>
          <w:szCs w:val="24"/>
        </w:rPr>
        <w:t>Interestingly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,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we find 10 different</w:t>
      </w:r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t xml:space="preserve"> countries in this band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, which </w:t>
      </w:r>
      <w:r w:rsidRPr="00165BBE">
        <w:rPr>
          <w:rFonts w:cstheme="minorHAnsi"/>
          <w:color w:val="000000" w:themeColor="text1"/>
          <w:sz w:val="24"/>
          <w:szCs w:val="24"/>
        </w:rPr>
        <w:t>shows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 that as far as employability is concerned, employers </w:t>
      </w:r>
      <w:r w:rsidRPr="00165BBE">
        <w:rPr>
          <w:rFonts w:cstheme="minorHAnsi"/>
          <w:color w:val="000000" w:themeColor="text1"/>
          <w:sz w:val="24"/>
          <w:szCs w:val="24"/>
        </w:rPr>
        <w:t>seek out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 universities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 anywhere to find the most suitable candidates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7CA8327" w14:textId="395CD93F" w:rsidR="002D29A2" w:rsidRPr="00165BBE" w:rsidRDefault="002D29A2" w:rsidP="00505D1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80308">
        <w:rPr>
          <w:rFonts w:cstheme="minorHAnsi"/>
          <w:color w:val="000000" w:themeColor="text1"/>
          <w:sz w:val="24"/>
          <w:szCs w:val="24"/>
        </w:rPr>
        <w:t xml:space="preserve">In Europe, </w:t>
      </w:r>
      <w:r w:rsidR="0002119C" w:rsidRPr="00380308">
        <w:rPr>
          <w:rFonts w:cstheme="minorHAnsi"/>
          <w:color w:val="000000" w:themeColor="text1"/>
          <w:sz w:val="24"/>
          <w:szCs w:val="24"/>
        </w:rPr>
        <w:t>the news is</w:t>
      </w:r>
      <w:r w:rsidR="009165B4" w:rsidRPr="00380308">
        <w:rPr>
          <w:rFonts w:cstheme="minorHAnsi"/>
          <w:color w:val="000000" w:themeColor="text1"/>
          <w:sz w:val="24"/>
          <w:szCs w:val="24"/>
        </w:rPr>
        <w:t xml:space="preserve"> good</w:t>
      </w:r>
      <w:r w:rsidRPr="00380308">
        <w:rPr>
          <w:rFonts w:cstheme="minorHAnsi"/>
          <w:color w:val="000000" w:themeColor="text1"/>
          <w:sz w:val="24"/>
          <w:szCs w:val="24"/>
        </w:rPr>
        <w:t xml:space="preserve">, particularly in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German</w:t>
      </w:r>
      <w:r w:rsidR="0002119C" w:rsidRPr="00B86376">
        <w:rPr>
          <w:rFonts w:cstheme="minorHAnsi"/>
          <w:b/>
          <w:bCs/>
          <w:color w:val="000000" w:themeColor="text1"/>
          <w:sz w:val="24"/>
          <w:szCs w:val="24"/>
        </w:rPr>
        <w:t>y</w:t>
      </w:r>
      <w:r w:rsidR="0002119C" w:rsidRPr="00380308">
        <w:rPr>
          <w:rFonts w:cstheme="minorHAnsi"/>
          <w:color w:val="000000" w:themeColor="text1"/>
          <w:sz w:val="24"/>
          <w:szCs w:val="24"/>
        </w:rPr>
        <w:t xml:space="preserve"> </w:t>
      </w:r>
      <w:r w:rsidR="00380308" w:rsidRPr="00380308">
        <w:rPr>
          <w:rFonts w:cstheme="minorHAnsi"/>
          <w:color w:val="000000" w:themeColor="text1"/>
          <w:sz w:val="24"/>
          <w:szCs w:val="24"/>
          <w:lang w:val="en-US"/>
        </w:rPr>
        <w:t xml:space="preserve">with </w:t>
      </w:r>
      <w:r w:rsidR="00380308" w:rsidRPr="00380308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LMU Munich</w:t>
      </w:r>
      <w:r w:rsidR="00380308" w:rsidRPr="00380308">
        <w:rPr>
          <w:rFonts w:cstheme="minorHAnsi"/>
          <w:color w:val="000000" w:themeColor="text1"/>
          <w:sz w:val="24"/>
          <w:szCs w:val="24"/>
          <w:lang w:val="en-US"/>
        </w:rPr>
        <w:t xml:space="preserve"> and </w:t>
      </w:r>
      <w:r w:rsidR="00380308" w:rsidRPr="00380308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Humboldt University of Berlin</w:t>
      </w:r>
      <w:r w:rsidR="00380308" w:rsidRPr="00380308">
        <w:rPr>
          <w:rFonts w:cstheme="minorHAnsi"/>
          <w:color w:val="000000" w:themeColor="text1"/>
          <w:sz w:val="24"/>
          <w:szCs w:val="24"/>
          <w:lang w:val="en-US"/>
        </w:rPr>
        <w:t xml:space="preserve"> jumping in the top 35, </w:t>
      </w:r>
      <w:r w:rsidR="0002119C" w:rsidRPr="00380308">
        <w:rPr>
          <w:rFonts w:cstheme="minorHAnsi"/>
          <w:color w:val="000000" w:themeColor="text1"/>
          <w:sz w:val="24"/>
          <w:szCs w:val="24"/>
        </w:rPr>
        <w:t xml:space="preserve">and the </w:t>
      </w:r>
      <w:r w:rsidR="0002119C" w:rsidRPr="00B86376">
        <w:rPr>
          <w:rFonts w:cstheme="minorHAnsi"/>
          <w:b/>
          <w:bCs/>
          <w:color w:val="000000" w:themeColor="text1"/>
          <w:sz w:val="24"/>
          <w:szCs w:val="24"/>
        </w:rPr>
        <w:t>Netherlands</w:t>
      </w:r>
      <w:r w:rsidR="00380308" w:rsidRPr="00380308">
        <w:rPr>
          <w:rFonts w:cstheme="minorHAnsi"/>
          <w:color w:val="000000" w:themeColor="text1"/>
          <w:sz w:val="24"/>
          <w:szCs w:val="24"/>
          <w:lang w:val="en-US"/>
        </w:rPr>
        <w:t xml:space="preserve"> which places </w:t>
      </w:r>
      <w:r w:rsidR="00380308" w:rsidRPr="00380308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9 universities in total, 6 in the top 150 and 3 challengers</w:t>
      </w:r>
      <w:r w:rsidR="00380308" w:rsidRPr="00380308">
        <w:rPr>
          <w:rFonts w:cstheme="minorHAnsi"/>
          <w:color w:val="000000" w:themeColor="text1"/>
          <w:sz w:val="24"/>
          <w:szCs w:val="24"/>
          <w:lang w:val="en-US"/>
        </w:rPr>
        <w:t>. B</w:t>
      </w:r>
      <w:proofErr w:type="spellStart"/>
      <w:r w:rsidR="0002119C" w:rsidRPr="00380308">
        <w:rPr>
          <w:rFonts w:cstheme="minorHAnsi"/>
          <w:color w:val="000000" w:themeColor="text1"/>
          <w:sz w:val="24"/>
          <w:szCs w:val="24"/>
        </w:rPr>
        <w:t>ut</w:t>
      </w:r>
      <w:proofErr w:type="spellEnd"/>
      <w:r w:rsidR="0002119C" w:rsidRPr="00380308">
        <w:rPr>
          <w:rFonts w:cstheme="minorHAnsi"/>
          <w:color w:val="000000" w:themeColor="text1"/>
          <w:sz w:val="24"/>
          <w:szCs w:val="24"/>
        </w:rPr>
        <w:t xml:space="preserve"> the S</w:t>
      </w:r>
      <w:r w:rsidRPr="00380308">
        <w:rPr>
          <w:rFonts w:cstheme="minorHAnsi"/>
          <w:color w:val="000000" w:themeColor="text1"/>
          <w:sz w:val="24"/>
          <w:szCs w:val="24"/>
        </w:rPr>
        <w:t>outh does well too</w:t>
      </w:r>
      <w:r w:rsidR="00505D1B" w:rsidRPr="00380308">
        <w:rPr>
          <w:rFonts w:cstheme="minorHAnsi"/>
          <w:color w:val="000000" w:themeColor="text1"/>
          <w:sz w:val="24"/>
          <w:szCs w:val="24"/>
        </w:rPr>
        <w:t>,</w:t>
      </w:r>
      <w:r w:rsidRPr="00380308">
        <w:rPr>
          <w:rFonts w:cstheme="minorHAnsi"/>
          <w:color w:val="000000" w:themeColor="text1"/>
          <w:sz w:val="24"/>
          <w:szCs w:val="24"/>
        </w:rPr>
        <w:t xml:space="preserve"> with</w:t>
      </w:r>
      <w:r w:rsidR="00505D1B" w:rsidRPr="00380308">
        <w:rPr>
          <w:rFonts w:cstheme="minorHAnsi"/>
          <w:color w:val="000000" w:themeColor="text1"/>
          <w:sz w:val="24"/>
          <w:szCs w:val="24"/>
        </w:rPr>
        <w:t xml:space="preserve"> for instance</w:t>
      </w:r>
      <w:r w:rsidRPr="00380308">
        <w:rPr>
          <w:rFonts w:cstheme="minorHAnsi"/>
          <w:color w:val="000000" w:themeColor="text1"/>
          <w:sz w:val="24"/>
          <w:szCs w:val="24"/>
        </w:rPr>
        <w:t xml:space="preserve">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Bocconi University</w:t>
      </w:r>
      <w:r w:rsidRPr="00380308">
        <w:rPr>
          <w:rFonts w:cstheme="minorHAnsi"/>
          <w:color w:val="000000" w:themeColor="text1"/>
          <w:sz w:val="24"/>
          <w:szCs w:val="24"/>
        </w:rPr>
        <w:t xml:space="preserve"> in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Italy</w:t>
      </w:r>
      <w:r w:rsidRPr="00380308">
        <w:rPr>
          <w:rFonts w:cstheme="minorHAnsi"/>
          <w:color w:val="000000" w:themeColor="text1"/>
          <w:sz w:val="24"/>
          <w:szCs w:val="24"/>
        </w:rPr>
        <w:t xml:space="preserve"> steadily climbing up</w:t>
      </w:r>
      <w:r w:rsidR="0002119C" w:rsidRPr="00380308">
        <w:rPr>
          <w:rFonts w:cstheme="minorHAnsi"/>
          <w:color w:val="000000" w:themeColor="text1"/>
          <w:sz w:val="24"/>
          <w:szCs w:val="24"/>
        </w:rPr>
        <w:t xml:space="preserve"> the rankings</w:t>
      </w:r>
      <w:r w:rsidRPr="00380308">
        <w:rPr>
          <w:rFonts w:cstheme="minorHAnsi"/>
          <w:color w:val="000000" w:themeColor="text1"/>
          <w:sz w:val="24"/>
          <w:szCs w:val="24"/>
        </w:rPr>
        <w:t>, as well as the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University of Navarra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 in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Spain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, while the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IE University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 confirms its </w:t>
      </w:r>
      <w:r w:rsidR="0002119C" w:rsidRPr="00165BBE">
        <w:rPr>
          <w:rFonts w:cstheme="minorHAnsi"/>
          <w:color w:val="000000" w:themeColor="text1"/>
          <w:sz w:val="24"/>
          <w:szCs w:val="24"/>
        </w:rPr>
        <w:t>stability by maintaining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 its 24</w:t>
      </w:r>
      <w:r w:rsidRPr="00165BBE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 p</w:t>
      </w:r>
      <w:r w:rsidR="0002119C" w:rsidRPr="00165BBE">
        <w:rPr>
          <w:rFonts w:cstheme="minorHAnsi"/>
          <w:color w:val="000000" w:themeColor="text1"/>
          <w:sz w:val="24"/>
          <w:szCs w:val="24"/>
        </w:rPr>
        <w:t>lace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F16645C" w14:textId="101E5105" w:rsidR="002D29A2" w:rsidRPr="00B86376" w:rsidRDefault="008A7F44" w:rsidP="00505D1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In the band of</w:t>
      </w:r>
      <w:r w:rsidR="003D01B0" w:rsidRPr="00B86376">
        <w:rPr>
          <w:rFonts w:cstheme="minorHAnsi"/>
          <w:b/>
          <w:bCs/>
          <w:color w:val="000000" w:themeColor="text1"/>
          <w:sz w:val="24"/>
          <w:szCs w:val="24"/>
        </w:rPr>
        <w:t xml:space="preserve"> 35</w:t>
      </w:r>
      <w:r w:rsidRPr="00B86376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3D01B0" w:rsidRPr="00B86376">
        <w:rPr>
          <w:rFonts w:cstheme="minorHAnsi"/>
          <w:b/>
          <w:bCs/>
          <w:color w:val="000000" w:themeColor="text1"/>
          <w:sz w:val="24"/>
          <w:szCs w:val="24"/>
        </w:rPr>
        <w:t xml:space="preserve"> to 100</w:t>
      </w:r>
      <w:r w:rsidRPr="00B86376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3D01B0" w:rsidRPr="00165BBE">
        <w:rPr>
          <w:rFonts w:cstheme="minorHAnsi"/>
          <w:color w:val="000000" w:themeColor="text1"/>
          <w:sz w:val="24"/>
          <w:szCs w:val="24"/>
        </w:rPr>
        <w:t xml:space="preserve">, a large 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and diverse group of universities </w:t>
      </w:r>
      <w:r w:rsidR="00505D1B" w:rsidRPr="00165BBE">
        <w:rPr>
          <w:rFonts w:cstheme="minorHAnsi"/>
          <w:color w:val="000000" w:themeColor="text1"/>
          <w:sz w:val="24"/>
          <w:szCs w:val="24"/>
        </w:rPr>
        <w:t>have been</w:t>
      </w:r>
      <w:r w:rsidR="002D29A2" w:rsidRPr="00165BBE">
        <w:rPr>
          <w:rFonts w:cstheme="minorHAnsi"/>
          <w:color w:val="000000" w:themeColor="text1"/>
          <w:sz w:val="24"/>
          <w:szCs w:val="24"/>
        </w:rPr>
        <w:t xml:space="preserve"> making </w:t>
      </w:r>
      <w:r w:rsidRPr="00165BBE">
        <w:rPr>
          <w:rFonts w:cstheme="minorHAnsi"/>
          <w:color w:val="000000" w:themeColor="text1"/>
          <w:sz w:val="24"/>
          <w:szCs w:val="24"/>
        </w:rPr>
        <w:t xml:space="preserve">huge progress, some rising up more than 20 places: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t</w:t>
      </w:r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t xml:space="preserve">he University of Hong </w:t>
      </w:r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K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ong, Nanyang Technological University (</w:t>
      </w:r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t>Singapore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t xml:space="preserve">, Erasmus University of Rotterdam, the KTH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>Royal Institute of Technology, t</w:t>
      </w:r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t>he Technion</w:t>
      </w:r>
      <w:r w:rsidR="00165BBE" w:rsidRPr="00B86376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t xml:space="preserve">Israel Institute of Technology, the EDHEC Business School and Sorbonne University-Sciences in France, the University of Pennsylvania , </w:t>
      </w:r>
      <w:r w:rsidRPr="00B86376">
        <w:rPr>
          <w:rFonts w:cstheme="minorHAnsi"/>
          <w:b/>
          <w:bCs/>
          <w:color w:val="000000" w:themeColor="text1"/>
          <w:sz w:val="24"/>
          <w:szCs w:val="24"/>
        </w:rPr>
        <w:t xml:space="preserve">the </w:t>
      </w:r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t xml:space="preserve">Free University of Berlin, </w:t>
      </w:r>
      <w:proofErr w:type="spellStart"/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t>Waseda</w:t>
      </w:r>
      <w:proofErr w:type="spellEnd"/>
      <w:r w:rsidR="002D29A2" w:rsidRPr="00B86376">
        <w:rPr>
          <w:rFonts w:cstheme="minorHAnsi"/>
          <w:b/>
          <w:bCs/>
          <w:color w:val="000000" w:themeColor="text1"/>
          <w:sz w:val="24"/>
          <w:szCs w:val="24"/>
        </w:rPr>
        <w:t xml:space="preserve"> University in Japan, Pohang University of Science and Technology, and Taiwan Tech. </w:t>
      </w:r>
    </w:p>
    <w:p w14:paraId="08728BB5" w14:textId="77777777" w:rsidR="00505D1B" w:rsidRPr="008A7F44" w:rsidRDefault="00505D1B" w:rsidP="00165BBE">
      <w:pPr>
        <w:pStyle w:val="Paragraphedeliste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6914D431" w14:textId="77777777" w:rsidR="002D29A2" w:rsidRPr="00380308" w:rsidRDefault="002D29A2" w:rsidP="00505D1B">
      <w:pPr>
        <w:spacing w:line="360" w:lineRule="auto"/>
        <w:rPr>
          <w:rFonts w:cstheme="minorHAnsi"/>
          <w:b/>
          <w:bCs/>
          <w:color w:val="D86B1E"/>
          <w:lang w:val="en-GB"/>
        </w:rPr>
      </w:pPr>
      <w:r w:rsidRPr="00380308">
        <w:rPr>
          <w:rFonts w:cstheme="minorHAnsi"/>
          <w:b/>
          <w:bCs/>
          <w:color w:val="D86B1E"/>
          <w:lang w:val="en-GB"/>
        </w:rPr>
        <w:t>New entries and Challengers list:</w:t>
      </w:r>
    </w:p>
    <w:p w14:paraId="2C8A8473" w14:textId="77777777" w:rsidR="0059566F" w:rsidRDefault="0059566F" w:rsidP="0059566F">
      <w:pPr>
        <w:spacing w:line="276" w:lineRule="auto"/>
        <w:rPr>
          <w:rFonts w:cstheme="minorHAnsi"/>
          <w:b/>
          <w:bCs/>
          <w:color w:val="000000" w:themeColor="text1"/>
          <w:lang w:val="en-GB"/>
        </w:rPr>
      </w:pPr>
    </w:p>
    <w:p w14:paraId="031A92A7" w14:textId="52732C2C" w:rsidR="002D29A2" w:rsidRPr="0059566F" w:rsidRDefault="0059566F" w:rsidP="0059566F">
      <w:pPr>
        <w:spacing w:line="360" w:lineRule="auto"/>
        <w:rPr>
          <w:rFonts w:cstheme="minorHAnsi"/>
          <w:color w:val="000000" w:themeColor="text1"/>
          <w:lang w:val="en-US"/>
        </w:rPr>
      </w:pPr>
      <w:r w:rsidRPr="0059566F">
        <w:rPr>
          <w:rFonts w:cstheme="minorHAnsi"/>
          <w:color w:val="000000" w:themeColor="text1"/>
          <w:lang w:val="en-US"/>
        </w:rPr>
        <w:t xml:space="preserve">Since last year, the top 150 is completed by a list of a </w:t>
      </w:r>
      <w:r w:rsidRPr="00B86376">
        <w:rPr>
          <w:rFonts w:cstheme="minorHAnsi"/>
          <w:b/>
          <w:bCs/>
          <w:color w:val="000000" w:themeColor="text1"/>
          <w:lang w:val="en-US"/>
        </w:rPr>
        <w:t xml:space="preserve">100 universities, the “challengers list”. </w:t>
      </w:r>
      <w:r w:rsidRPr="0059566F">
        <w:rPr>
          <w:rFonts w:cstheme="minorHAnsi"/>
          <w:color w:val="000000" w:themeColor="text1"/>
          <w:lang w:val="en-US"/>
        </w:rPr>
        <w:t>For the first time this year we have ranked those universities</w:t>
      </w:r>
      <w:r>
        <w:rPr>
          <w:rFonts w:cstheme="minorHAnsi"/>
          <w:color w:val="000000" w:themeColor="text1"/>
          <w:lang w:val="en-US"/>
        </w:rPr>
        <w:t xml:space="preserve"> </w:t>
      </w:r>
      <w:r w:rsidRPr="0059566F">
        <w:rPr>
          <w:rFonts w:cstheme="minorHAnsi"/>
          <w:color w:val="000000" w:themeColor="text1"/>
          <w:lang w:val="en-US"/>
        </w:rPr>
        <w:t>- based also on the number of votes they received</w:t>
      </w:r>
      <w:r>
        <w:rPr>
          <w:rFonts w:cstheme="minorHAnsi"/>
          <w:color w:val="000000" w:themeColor="text1"/>
          <w:lang w:val="en-US"/>
        </w:rPr>
        <w:t xml:space="preserve"> </w:t>
      </w:r>
      <w:r w:rsidRPr="0059566F">
        <w:rPr>
          <w:rFonts w:cstheme="minorHAnsi"/>
          <w:color w:val="000000" w:themeColor="text1"/>
          <w:lang w:val="en-US"/>
        </w:rPr>
        <w:t xml:space="preserve">- </w:t>
      </w:r>
      <w:r w:rsidRPr="0059566F">
        <w:rPr>
          <w:rFonts w:cstheme="minorHAnsi"/>
          <w:b/>
          <w:bCs/>
          <w:color w:val="000000" w:themeColor="text1"/>
          <w:lang w:val="en-US"/>
        </w:rPr>
        <w:t>from 151 to 250.</w:t>
      </w:r>
      <w:r w:rsidR="00881970" w:rsidRPr="00165BBE">
        <w:rPr>
          <w:rFonts w:cstheme="minorHAnsi"/>
          <w:color w:val="000000" w:themeColor="text1"/>
          <w:lang w:val="en-GB"/>
        </w:rPr>
        <w:t>Th</w:t>
      </w:r>
      <w:r w:rsidR="003379DF" w:rsidRPr="00165BBE">
        <w:rPr>
          <w:rFonts w:cstheme="minorHAnsi"/>
          <w:color w:val="000000" w:themeColor="text1"/>
          <w:lang w:val="en-GB"/>
        </w:rPr>
        <w:t xml:space="preserve">us </w:t>
      </w:r>
      <w:r w:rsidR="003379DF" w:rsidRPr="00B86376">
        <w:rPr>
          <w:rFonts w:cstheme="minorHAnsi"/>
          <w:b/>
          <w:bCs/>
          <w:color w:val="000000" w:themeColor="text1"/>
          <w:lang w:val="en-GB"/>
        </w:rPr>
        <w:t>those</w:t>
      </w:r>
      <w:r w:rsidR="002D29A2" w:rsidRPr="00B86376">
        <w:rPr>
          <w:rFonts w:cstheme="minorHAnsi"/>
          <w:b/>
          <w:bCs/>
          <w:color w:val="000000" w:themeColor="text1"/>
          <w:lang w:val="en-GB"/>
        </w:rPr>
        <w:t xml:space="preserve"> universities that </w:t>
      </w:r>
      <w:r w:rsidR="003379DF" w:rsidRPr="00B86376">
        <w:rPr>
          <w:rFonts w:cstheme="minorHAnsi"/>
          <w:b/>
          <w:bCs/>
          <w:color w:val="000000" w:themeColor="text1"/>
          <w:lang w:val="en-GB"/>
        </w:rPr>
        <w:t>fell out of the top 150</w:t>
      </w:r>
      <w:r w:rsidR="003379DF" w:rsidRPr="00165BBE">
        <w:rPr>
          <w:rFonts w:cstheme="minorHAnsi"/>
          <w:color w:val="000000" w:themeColor="text1"/>
          <w:lang w:val="en-GB"/>
        </w:rPr>
        <w:t xml:space="preserve"> continue to be represented allowing for </w:t>
      </w:r>
      <w:r w:rsidR="00505D1B" w:rsidRPr="00165BBE">
        <w:rPr>
          <w:rFonts w:cstheme="minorHAnsi"/>
          <w:color w:val="000000" w:themeColor="text1"/>
          <w:lang w:val="en-GB"/>
        </w:rPr>
        <w:t>a</w:t>
      </w:r>
      <w:r w:rsidR="003379DF" w:rsidRPr="00165BBE">
        <w:rPr>
          <w:rFonts w:cstheme="minorHAnsi"/>
          <w:color w:val="000000" w:themeColor="text1"/>
          <w:lang w:val="en-GB"/>
        </w:rPr>
        <w:t xml:space="preserve"> </w:t>
      </w:r>
      <w:r w:rsidR="003379DF" w:rsidRPr="00B86376">
        <w:rPr>
          <w:rFonts w:cstheme="minorHAnsi"/>
          <w:b/>
          <w:bCs/>
          <w:color w:val="000000" w:themeColor="text1"/>
          <w:lang w:val="en-GB"/>
        </w:rPr>
        <w:t>continued evaluation of</w:t>
      </w:r>
      <w:r w:rsidR="002D29A2" w:rsidRPr="00B86376">
        <w:rPr>
          <w:rFonts w:cstheme="minorHAnsi"/>
          <w:b/>
          <w:bCs/>
          <w:color w:val="000000" w:themeColor="text1"/>
          <w:lang w:val="en-GB"/>
        </w:rPr>
        <w:t xml:space="preserve"> their position</w:t>
      </w:r>
      <w:r w:rsidR="002D29A2" w:rsidRPr="00165BBE">
        <w:rPr>
          <w:rFonts w:cstheme="minorHAnsi"/>
          <w:color w:val="000000" w:themeColor="text1"/>
          <w:lang w:val="en-GB"/>
        </w:rPr>
        <w:t xml:space="preserve"> and</w:t>
      </w:r>
      <w:r w:rsidR="003379DF" w:rsidRPr="00165BBE">
        <w:rPr>
          <w:rFonts w:cstheme="minorHAnsi"/>
          <w:color w:val="000000" w:themeColor="text1"/>
          <w:lang w:val="en-GB"/>
        </w:rPr>
        <w:t xml:space="preserve"> </w:t>
      </w:r>
      <w:r w:rsidR="00505D1B" w:rsidRPr="00165BBE">
        <w:rPr>
          <w:rFonts w:cstheme="minorHAnsi"/>
          <w:color w:val="000000" w:themeColor="text1"/>
          <w:lang w:val="en-GB"/>
        </w:rPr>
        <w:t>as well as their</w:t>
      </w:r>
      <w:r w:rsidR="002D29A2" w:rsidRPr="00165BBE">
        <w:rPr>
          <w:rFonts w:cstheme="minorHAnsi"/>
          <w:color w:val="000000" w:themeColor="text1"/>
          <w:lang w:val="en-GB"/>
        </w:rPr>
        <w:t xml:space="preserve"> strategy towards employers</w:t>
      </w:r>
      <w:r w:rsidR="0036454B" w:rsidRPr="00165BBE">
        <w:rPr>
          <w:rFonts w:cstheme="minorHAnsi"/>
          <w:color w:val="000000" w:themeColor="text1"/>
          <w:lang w:val="en-GB"/>
        </w:rPr>
        <w:t xml:space="preserve">. </w:t>
      </w:r>
      <w:r w:rsidR="003379DF" w:rsidRPr="00165BBE">
        <w:rPr>
          <w:rFonts w:cstheme="minorHAnsi"/>
          <w:color w:val="000000" w:themeColor="text1"/>
          <w:lang w:val="en-GB"/>
        </w:rPr>
        <w:t>This not only</w:t>
      </w:r>
      <w:r w:rsidR="0036454B" w:rsidRPr="00165BBE">
        <w:rPr>
          <w:rFonts w:cstheme="minorHAnsi"/>
          <w:color w:val="000000" w:themeColor="text1"/>
          <w:lang w:val="en-GB"/>
        </w:rPr>
        <w:t xml:space="preserve"> allows </w:t>
      </w:r>
      <w:r w:rsidR="003379DF" w:rsidRPr="00165BBE">
        <w:rPr>
          <w:rFonts w:cstheme="minorHAnsi"/>
          <w:color w:val="000000" w:themeColor="text1"/>
          <w:lang w:val="en-GB"/>
        </w:rPr>
        <w:t xml:space="preserve">for </w:t>
      </w:r>
      <w:r w:rsidR="003379DF" w:rsidRPr="00B86376">
        <w:rPr>
          <w:rFonts w:cstheme="minorHAnsi"/>
          <w:b/>
          <w:bCs/>
          <w:color w:val="000000" w:themeColor="text1"/>
          <w:lang w:val="en-GB"/>
        </w:rPr>
        <w:t xml:space="preserve">a better </w:t>
      </w:r>
      <w:r w:rsidR="00881970" w:rsidRPr="00B86376">
        <w:rPr>
          <w:rFonts w:cstheme="minorHAnsi"/>
          <w:b/>
          <w:bCs/>
          <w:color w:val="000000" w:themeColor="text1"/>
          <w:lang w:val="en-GB"/>
        </w:rPr>
        <w:t>analysi</w:t>
      </w:r>
      <w:r w:rsidR="00D13727" w:rsidRPr="00B86376">
        <w:rPr>
          <w:rFonts w:cstheme="minorHAnsi"/>
          <w:b/>
          <w:bCs/>
          <w:color w:val="000000" w:themeColor="text1"/>
          <w:lang w:val="en-GB"/>
        </w:rPr>
        <w:t>s of</w:t>
      </w:r>
      <w:r w:rsidR="00505D1B" w:rsidRPr="00B86376">
        <w:rPr>
          <w:rFonts w:cstheme="minorHAnsi"/>
          <w:b/>
          <w:bCs/>
          <w:color w:val="000000" w:themeColor="text1"/>
          <w:lang w:val="en-GB"/>
        </w:rPr>
        <w:t xml:space="preserve"> existing</w:t>
      </w:r>
      <w:r w:rsidR="002D29A2" w:rsidRPr="00B86376">
        <w:rPr>
          <w:rFonts w:cstheme="minorHAnsi"/>
          <w:b/>
          <w:bCs/>
          <w:color w:val="000000" w:themeColor="text1"/>
          <w:lang w:val="en-GB"/>
        </w:rPr>
        <w:t xml:space="preserve"> trends, </w:t>
      </w:r>
      <w:r w:rsidR="00505D1B" w:rsidRPr="00B86376">
        <w:rPr>
          <w:rFonts w:cstheme="minorHAnsi"/>
          <w:b/>
          <w:bCs/>
          <w:color w:val="000000" w:themeColor="text1"/>
          <w:lang w:val="en-GB"/>
        </w:rPr>
        <w:t>of countries as well as</w:t>
      </w:r>
      <w:r w:rsidR="002D29A2" w:rsidRPr="00B86376">
        <w:rPr>
          <w:rFonts w:cstheme="minorHAnsi"/>
          <w:b/>
          <w:bCs/>
          <w:color w:val="000000" w:themeColor="text1"/>
          <w:lang w:val="en-GB"/>
        </w:rPr>
        <w:t xml:space="preserve"> systems</w:t>
      </w:r>
      <w:r w:rsidR="00505D1B" w:rsidRPr="00165BBE">
        <w:rPr>
          <w:rFonts w:cstheme="minorHAnsi"/>
          <w:color w:val="000000" w:themeColor="text1"/>
          <w:lang w:val="en-GB"/>
        </w:rPr>
        <w:t xml:space="preserve">, it makes it possible </w:t>
      </w:r>
      <w:r w:rsidR="00505D1B" w:rsidRPr="00B86376">
        <w:rPr>
          <w:rFonts w:cstheme="minorHAnsi"/>
          <w:b/>
          <w:bCs/>
          <w:color w:val="000000" w:themeColor="text1"/>
          <w:lang w:val="en-GB"/>
        </w:rPr>
        <w:t>to spot new ones</w:t>
      </w:r>
      <w:r w:rsidR="00505D1B" w:rsidRPr="00165BBE">
        <w:rPr>
          <w:rFonts w:cstheme="minorHAnsi"/>
          <w:color w:val="000000" w:themeColor="text1"/>
          <w:lang w:val="en-GB"/>
        </w:rPr>
        <w:t>, and identify new up and coming candidates that may be</w:t>
      </w:r>
      <w:r w:rsidR="002D29A2" w:rsidRPr="00165BBE">
        <w:rPr>
          <w:rFonts w:cstheme="minorHAnsi"/>
          <w:color w:val="000000" w:themeColor="text1"/>
          <w:lang w:val="en-GB"/>
        </w:rPr>
        <w:t xml:space="preserve"> </w:t>
      </w:r>
      <w:r w:rsidR="00505D1B" w:rsidRPr="00165BBE">
        <w:rPr>
          <w:rFonts w:cstheme="minorHAnsi"/>
          <w:color w:val="000000" w:themeColor="text1"/>
          <w:lang w:val="en-GB"/>
        </w:rPr>
        <w:t xml:space="preserve">already a step </w:t>
      </w:r>
      <w:r w:rsidR="002D29A2" w:rsidRPr="00B86376">
        <w:rPr>
          <w:rFonts w:cstheme="minorHAnsi"/>
          <w:b/>
          <w:bCs/>
          <w:color w:val="000000" w:themeColor="text1"/>
          <w:lang w:val="en-GB"/>
        </w:rPr>
        <w:t xml:space="preserve">ahead </w:t>
      </w:r>
      <w:r w:rsidR="00505D1B" w:rsidRPr="00B86376">
        <w:rPr>
          <w:rFonts w:cstheme="minorHAnsi"/>
          <w:b/>
          <w:bCs/>
          <w:color w:val="000000" w:themeColor="text1"/>
          <w:lang w:val="en-GB"/>
        </w:rPr>
        <w:t>in terms of</w:t>
      </w:r>
      <w:r w:rsidR="002D29A2" w:rsidRPr="00B86376">
        <w:rPr>
          <w:rFonts w:cstheme="minorHAnsi"/>
          <w:b/>
          <w:bCs/>
          <w:color w:val="000000" w:themeColor="text1"/>
          <w:lang w:val="en-GB"/>
        </w:rPr>
        <w:t xml:space="preserve"> ref</w:t>
      </w:r>
      <w:r w:rsidR="00505D1B" w:rsidRPr="00B86376">
        <w:rPr>
          <w:rFonts w:cstheme="minorHAnsi"/>
          <w:b/>
          <w:bCs/>
          <w:color w:val="000000" w:themeColor="text1"/>
          <w:lang w:val="en-GB"/>
        </w:rPr>
        <w:t>orm and transformation</w:t>
      </w:r>
      <w:r w:rsidR="002D29A2" w:rsidRPr="00B86376">
        <w:rPr>
          <w:rFonts w:cstheme="minorHAnsi"/>
          <w:b/>
          <w:bCs/>
          <w:color w:val="000000" w:themeColor="text1"/>
          <w:lang w:val="en-GB"/>
        </w:rPr>
        <w:t>.</w:t>
      </w:r>
      <w:r w:rsidR="002D29A2" w:rsidRPr="00165BBE">
        <w:rPr>
          <w:rFonts w:cstheme="minorHAnsi"/>
          <w:color w:val="000000" w:themeColor="text1"/>
          <w:lang w:val="en-GB"/>
        </w:rPr>
        <w:t xml:space="preserve"> It </w:t>
      </w:r>
      <w:r w:rsidR="00505D1B" w:rsidRPr="00165BBE">
        <w:rPr>
          <w:rFonts w:cstheme="minorHAnsi"/>
          <w:color w:val="000000" w:themeColor="text1"/>
          <w:lang w:val="en-GB"/>
        </w:rPr>
        <w:t xml:space="preserve">may also </w:t>
      </w:r>
      <w:r w:rsidR="00505D1B" w:rsidRPr="00B86376">
        <w:rPr>
          <w:rFonts w:cstheme="minorHAnsi"/>
          <w:b/>
          <w:bCs/>
          <w:color w:val="000000" w:themeColor="text1"/>
          <w:lang w:val="en-GB"/>
        </w:rPr>
        <w:t>highlight</w:t>
      </w:r>
      <w:r w:rsidR="002D29A2" w:rsidRPr="00B86376">
        <w:rPr>
          <w:rFonts w:cstheme="minorHAnsi"/>
          <w:b/>
          <w:bCs/>
          <w:color w:val="000000" w:themeColor="text1"/>
          <w:lang w:val="en-GB"/>
        </w:rPr>
        <w:t xml:space="preserve"> individual champions</w:t>
      </w:r>
      <w:r w:rsidR="002D29A2" w:rsidRPr="00165BBE">
        <w:rPr>
          <w:rFonts w:cstheme="minorHAnsi"/>
          <w:color w:val="000000" w:themeColor="text1"/>
          <w:lang w:val="en-GB"/>
        </w:rPr>
        <w:t xml:space="preserve"> that would not appear in the top 150, but which perform well </w:t>
      </w:r>
      <w:r w:rsidR="00505D1B" w:rsidRPr="00165BBE">
        <w:rPr>
          <w:rFonts w:cstheme="minorHAnsi"/>
          <w:color w:val="000000" w:themeColor="text1"/>
          <w:lang w:val="en-GB"/>
        </w:rPr>
        <w:t>within</w:t>
      </w:r>
      <w:r w:rsidR="002D29A2" w:rsidRPr="00165BBE">
        <w:rPr>
          <w:rFonts w:cstheme="minorHAnsi"/>
          <w:color w:val="000000" w:themeColor="text1"/>
          <w:lang w:val="en-GB"/>
        </w:rPr>
        <w:t xml:space="preserve"> the market</w:t>
      </w:r>
      <w:r w:rsidR="00591392">
        <w:rPr>
          <w:rFonts w:cstheme="minorHAnsi"/>
          <w:color w:val="000000" w:themeColor="text1"/>
          <w:lang w:val="en-GB"/>
        </w:rPr>
        <w:t xml:space="preserve"> </w:t>
      </w:r>
      <w:r w:rsidR="00505D1B" w:rsidRPr="00165BBE">
        <w:rPr>
          <w:rFonts w:cstheme="minorHAnsi"/>
          <w:color w:val="000000" w:themeColor="text1"/>
          <w:lang w:val="en-GB"/>
        </w:rPr>
        <w:t>place</w:t>
      </w:r>
      <w:r w:rsidR="002D29A2" w:rsidRPr="00165BBE">
        <w:rPr>
          <w:rFonts w:cstheme="minorHAnsi"/>
          <w:color w:val="000000" w:themeColor="text1"/>
          <w:lang w:val="en-GB"/>
        </w:rPr>
        <w:t xml:space="preserve">. </w:t>
      </w:r>
    </w:p>
    <w:p w14:paraId="287C79D6" w14:textId="77777777" w:rsidR="00505D1B" w:rsidRPr="00165BBE" w:rsidRDefault="00505D1B" w:rsidP="00505D1B">
      <w:pPr>
        <w:spacing w:line="360" w:lineRule="auto"/>
        <w:jc w:val="both"/>
        <w:rPr>
          <w:rFonts w:cstheme="minorHAnsi"/>
          <w:color w:val="000000" w:themeColor="text1"/>
          <w:lang w:val="en-GB"/>
        </w:rPr>
      </w:pPr>
    </w:p>
    <w:p w14:paraId="3A7CD3B8" w14:textId="155ADB25" w:rsidR="002D29A2" w:rsidRPr="00B86376" w:rsidRDefault="00505D1B" w:rsidP="005A3418">
      <w:pPr>
        <w:spacing w:line="360" w:lineRule="auto"/>
        <w:jc w:val="both"/>
        <w:rPr>
          <w:rFonts w:cstheme="minorHAnsi"/>
          <w:b/>
          <w:bCs/>
          <w:iCs/>
          <w:color w:val="000000" w:themeColor="text1"/>
          <w:shd w:val="clear" w:color="auto" w:fill="FFFFFF"/>
          <w:lang w:val="en-GB"/>
        </w:rPr>
      </w:pPr>
      <w:r w:rsidRPr="00165BBE">
        <w:rPr>
          <w:rFonts w:cstheme="minorHAnsi"/>
          <w:color w:val="000000" w:themeColor="text1"/>
          <w:lang w:val="en-GB"/>
        </w:rPr>
        <w:t>Since 2011 we have seen a lot</w:t>
      </w:r>
      <w:r w:rsidR="002D29A2" w:rsidRPr="00165BBE">
        <w:rPr>
          <w:rFonts w:cstheme="minorHAnsi"/>
          <w:color w:val="000000" w:themeColor="text1"/>
          <w:lang w:val="en-GB"/>
        </w:rPr>
        <w:t xml:space="preserve"> of those challengers entering the top 150</w:t>
      </w:r>
      <w:r w:rsidRPr="00165BBE">
        <w:rPr>
          <w:rFonts w:cstheme="minorHAnsi"/>
          <w:color w:val="000000" w:themeColor="text1"/>
          <w:lang w:val="en-GB"/>
        </w:rPr>
        <w:t>,</w:t>
      </w:r>
      <w:r w:rsidR="002D29A2" w:rsidRPr="00165BBE">
        <w:rPr>
          <w:rFonts w:cstheme="minorHAnsi"/>
          <w:color w:val="000000" w:themeColor="text1"/>
          <w:lang w:val="en-GB"/>
        </w:rPr>
        <w:t xml:space="preserve"> sometimes </w:t>
      </w:r>
      <w:r w:rsidRPr="00165BBE">
        <w:rPr>
          <w:rFonts w:cstheme="minorHAnsi"/>
          <w:color w:val="000000" w:themeColor="text1"/>
          <w:lang w:val="en-GB"/>
        </w:rPr>
        <w:t xml:space="preserve">even </w:t>
      </w:r>
      <w:r w:rsidR="002D29A2" w:rsidRPr="00165BBE">
        <w:rPr>
          <w:rFonts w:cstheme="minorHAnsi"/>
          <w:color w:val="000000" w:themeColor="text1"/>
          <w:lang w:val="en-GB"/>
        </w:rPr>
        <w:t xml:space="preserve">rocketing </w:t>
      </w:r>
      <w:r w:rsidRPr="00165BBE">
        <w:rPr>
          <w:rFonts w:cstheme="minorHAnsi"/>
          <w:color w:val="000000" w:themeColor="text1"/>
          <w:lang w:val="en-GB"/>
        </w:rPr>
        <w:t>up the ranking ladder</w:t>
      </w:r>
      <w:r w:rsidR="002D29A2" w:rsidRPr="00165BBE">
        <w:rPr>
          <w:rFonts w:cstheme="minorHAnsi"/>
          <w:color w:val="000000" w:themeColor="text1"/>
          <w:lang w:val="en-GB"/>
        </w:rPr>
        <w:t xml:space="preserve">. Just to name a few, in 2019 we </w:t>
      </w:r>
      <w:r w:rsidRPr="00165BBE">
        <w:rPr>
          <w:rFonts w:cstheme="minorHAnsi"/>
          <w:color w:val="000000" w:themeColor="text1"/>
          <w:lang w:val="en-GB"/>
        </w:rPr>
        <w:t>were ahead of the curve in pointing to</w:t>
      </w:r>
      <w:r w:rsidR="002D29A2" w:rsidRPr="00165BBE">
        <w:rPr>
          <w:rFonts w:cstheme="minorHAnsi"/>
          <w:color w:val="000000" w:themeColor="text1"/>
          <w:lang w:val="en-GB"/>
        </w:rPr>
        <w:t xml:space="preserve"> the </w:t>
      </w:r>
      <w:r w:rsidRPr="00165BBE">
        <w:rPr>
          <w:rFonts w:cstheme="minorHAnsi"/>
          <w:color w:val="000000" w:themeColor="text1"/>
          <w:lang w:val="en-GB"/>
        </w:rPr>
        <w:t>excellent</w:t>
      </w:r>
      <w:r w:rsidR="002D29A2" w:rsidRPr="00165BBE">
        <w:rPr>
          <w:rFonts w:cstheme="minorHAnsi"/>
          <w:color w:val="000000" w:themeColor="text1"/>
          <w:lang w:val="en-GB"/>
        </w:rPr>
        <w:t xml:space="preserve"> performance</w:t>
      </w:r>
      <w:r w:rsidRPr="00165BBE">
        <w:rPr>
          <w:rFonts w:cstheme="minorHAnsi"/>
          <w:color w:val="000000" w:themeColor="text1"/>
          <w:lang w:val="en-GB"/>
        </w:rPr>
        <w:t>s</w:t>
      </w:r>
      <w:r w:rsidR="002D29A2" w:rsidRPr="00165BBE">
        <w:rPr>
          <w:rFonts w:cstheme="minorHAnsi"/>
          <w:color w:val="000000" w:themeColor="text1"/>
          <w:lang w:val="en-GB"/>
        </w:rPr>
        <w:t xml:space="preserve"> of: </w:t>
      </w:r>
      <w:r w:rsidR="002D29A2" w:rsidRPr="00B86376">
        <w:rPr>
          <w:rFonts w:cstheme="minorHAnsi"/>
          <w:b/>
          <w:bCs/>
          <w:iCs/>
          <w:color w:val="000000" w:themeColor="text1"/>
          <w:shd w:val="clear" w:color="auto" w:fill="FFFFFF"/>
          <w:lang w:val="en-GB"/>
        </w:rPr>
        <w:t>ESCP Europe, the University of Dresden, the University of Vienna, National Autonomous University of Mexico, University of Queensland, Chalmers University of Technology, the Autonomous University of Barcelon</w:t>
      </w:r>
      <w:r w:rsidR="00165BBE" w:rsidRPr="00B86376">
        <w:rPr>
          <w:rFonts w:cstheme="minorHAnsi"/>
          <w:b/>
          <w:bCs/>
          <w:iCs/>
          <w:color w:val="000000" w:themeColor="text1"/>
          <w:shd w:val="clear" w:color="auto" w:fill="FFFFFF"/>
          <w:lang w:val="en-GB"/>
        </w:rPr>
        <w:t>a</w:t>
      </w:r>
      <w:r w:rsidR="005A3418" w:rsidRPr="00B86376">
        <w:rPr>
          <w:rFonts w:cstheme="minorHAnsi"/>
          <w:b/>
          <w:bCs/>
          <w:iCs/>
          <w:color w:val="000000" w:themeColor="text1"/>
          <w:shd w:val="clear" w:color="auto" w:fill="FFFFFF"/>
          <w:lang w:val="en-GB"/>
        </w:rPr>
        <w:t>…</w:t>
      </w:r>
    </w:p>
    <w:p w14:paraId="5995DBDA" w14:textId="652029FD" w:rsidR="005A3418" w:rsidRDefault="005A3418" w:rsidP="005A3418">
      <w:pPr>
        <w:spacing w:line="360" w:lineRule="auto"/>
        <w:jc w:val="both"/>
        <w:rPr>
          <w:rFonts w:cstheme="minorHAnsi"/>
          <w:iCs/>
          <w:color w:val="000000" w:themeColor="text1"/>
          <w:shd w:val="clear" w:color="auto" w:fill="FFFFFF"/>
          <w:lang w:val="en-GB"/>
        </w:rPr>
      </w:pPr>
    </w:p>
    <w:p w14:paraId="1DF7A90D" w14:textId="411D1EE8" w:rsidR="005A3418" w:rsidRDefault="005A3418" w:rsidP="005A3418">
      <w:pPr>
        <w:spacing w:line="360" w:lineRule="auto"/>
        <w:jc w:val="both"/>
        <w:rPr>
          <w:rFonts w:cstheme="minorHAnsi"/>
          <w:iCs/>
          <w:color w:val="000000" w:themeColor="text1"/>
          <w:shd w:val="clear" w:color="auto" w:fill="FFFFFF"/>
          <w:lang w:val="en-GB"/>
        </w:rPr>
      </w:pPr>
    </w:p>
    <w:p w14:paraId="15377330" w14:textId="0B4AC82A" w:rsidR="005A3418" w:rsidRDefault="005A3418" w:rsidP="005A3418">
      <w:pPr>
        <w:spacing w:line="360" w:lineRule="auto"/>
        <w:jc w:val="both"/>
        <w:rPr>
          <w:rFonts w:cstheme="minorHAnsi"/>
          <w:iCs/>
          <w:color w:val="000000" w:themeColor="text1"/>
          <w:shd w:val="clear" w:color="auto" w:fill="FFFFFF"/>
          <w:lang w:val="en-GB"/>
        </w:rPr>
      </w:pPr>
    </w:p>
    <w:p w14:paraId="4EEDB0EC" w14:textId="0FA93A62" w:rsidR="005A3418" w:rsidRDefault="005A3418" w:rsidP="005A3418">
      <w:pPr>
        <w:spacing w:line="360" w:lineRule="auto"/>
        <w:jc w:val="both"/>
        <w:rPr>
          <w:rFonts w:cstheme="minorHAnsi"/>
          <w:iCs/>
          <w:color w:val="000000" w:themeColor="text1"/>
          <w:shd w:val="clear" w:color="auto" w:fill="FFFFFF"/>
          <w:lang w:val="en-GB"/>
        </w:rPr>
      </w:pPr>
    </w:p>
    <w:p w14:paraId="6A31839C" w14:textId="0892F8DA" w:rsidR="005A3418" w:rsidRDefault="005A3418" w:rsidP="005A3418">
      <w:pPr>
        <w:spacing w:line="360" w:lineRule="auto"/>
        <w:jc w:val="both"/>
        <w:rPr>
          <w:rFonts w:cstheme="minorHAnsi"/>
          <w:iCs/>
          <w:color w:val="000000" w:themeColor="text1"/>
          <w:shd w:val="clear" w:color="auto" w:fill="FFFFFF"/>
          <w:lang w:val="en-GB"/>
        </w:rPr>
      </w:pPr>
    </w:p>
    <w:p w14:paraId="09617C5F" w14:textId="7BECEC53" w:rsidR="005A3418" w:rsidRDefault="005A3418" w:rsidP="005A3418">
      <w:pPr>
        <w:spacing w:line="360" w:lineRule="auto"/>
        <w:jc w:val="both"/>
        <w:rPr>
          <w:rFonts w:cstheme="minorHAnsi"/>
          <w:iCs/>
          <w:color w:val="000000" w:themeColor="text1"/>
          <w:shd w:val="clear" w:color="auto" w:fill="FFFFFF"/>
          <w:lang w:val="en-GB"/>
        </w:rPr>
      </w:pPr>
    </w:p>
    <w:p w14:paraId="15B05A11" w14:textId="77777777" w:rsidR="0059566F" w:rsidRDefault="0059566F" w:rsidP="005A3418">
      <w:pPr>
        <w:spacing w:line="276" w:lineRule="auto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14:paraId="1B88CDEE" w14:textId="5642E382" w:rsidR="00E106A8" w:rsidRDefault="00AD7855" w:rsidP="00AD7855">
      <w:pPr>
        <w:spacing w:line="276" w:lineRule="auto"/>
        <w:jc w:val="center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  <w:r>
        <w:rPr>
          <w:rFonts w:cstheme="minorHAnsi"/>
          <w:b/>
          <w:color w:val="000000"/>
          <w:sz w:val="26"/>
          <w:szCs w:val="26"/>
          <w:u w:val="single"/>
          <w:lang w:val="en-US"/>
        </w:rPr>
        <w:t xml:space="preserve"> </w:t>
      </w:r>
    </w:p>
    <w:p w14:paraId="3C74AE4A" w14:textId="634F1689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6C2074D0" w14:textId="342E30BF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6B10D97D" w14:textId="007482E8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10CEA060" w14:textId="61EB4F27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1B486D10" w14:textId="448CD189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694F3CA0" w14:textId="1FD5A762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62832B99" w14:textId="5D2C73FB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0D6A5780" w14:textId="43AB91E1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28085069" w14:textId="6201A6A8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7463650D" w14:textId="2428A4C0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46452B7F" w14:textId="66A2877E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0434DD3F" w14:textId="7B185FA6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711A521F" w14:textId="19CD61FB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77349141" w14:textId="36B557DC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65F86677" w14:textId="057FD161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13902A2B" w14:textId="1CAE6261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6900E3E6" w14:textId="6233E564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7BF40A50" w14:textId="5C3C88DC" w:rsidR="00E106A8" w:rsidRDefault="00E106A8" w:rsidP="00B73193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7936929A" w14:textId="77777777" w:rsidR="00E106A8" w:rsidRDefault="00E106A8" w:rsidP="00B86376">
      <w:pPr>
        <w:shd w:val="clear" w:color="auto" w:fill="FFFFFF"/>
        <w:spacing w:line="276" w:lineRule="auto"/>
        <w:rPr>
          <w:rFonts w:cstheme="minorHAnsi"/>
          <w:b/>
          <w:color w:val="000000"/>
          <w:sz w:val="26"/>
          <w:szCs w:val="26"/>
          <w:u w:val="single"/>
          <w:lang w:val="en-US"/>
        </w:rPr>
      </w:pPr>
    </w:p>
    <w:p w14:paraId="01917681" w14:textId="3BA66327" w:rsidR="005A3418" w:rsidRPr="00D03A01" w:rsidRDefault="00B73193" w:rsidP="005A3418">
      <w:pPr>
        <w:shd w:val="clear" w:color="auto" w:fill="FFFFFF"/>
        <w:spacing w:line="276" w:lineRule="auto"/>
        <w:jc w:val="center"/>
        <w:rPr>
          <w:rFonts w:cstheme="minorHAnsi"/>
          <w:color w:val="000000"/>
          <w:sz w:val="26"/>
          <w:szCs w:val="26"/>
          <w:u w:val="single"/>
          <w:lang w:val="en-US"/>
        </w:rPr>
      </w:pPr>
      <w:r>
        <w:rPr>
          <w:rFonts w:cstheme="minorHAnsi"/>
          <w:b/>
          <w:color w:val="000000"/>
          <w:sz w:val="26"/>
          <w:szCs w:val="26"/>
          <w:u w:val="single"/>
          <w:lang w:val="en-US"/>
        </w:rPr>
        <w:t xml:space="preserve">Total </w:t>
      </w:r>
      <w:r w:rsidR="005A3418" w:rsidRPr="00D03A01">
        <w:rPr>
          <w:rFonts w:cstheme="minorHAnsi"/>
          <w:b/>
          <w:color w:val="000000"/>
          <w:sz w:val="26"/>
          <w:szCs w:val="26"/>
          <w:u w:val="single"/>
          <w:lang w:val="en-US"/>
        </w:rPr>
        <w:t>number of institutions per country/region:</w:t>
      </w:r>
      <w:r w:rsidR="005A3418">
        <w:rPr>
          <w:rFonts w:cstheme="minorHAnsi"/>
          <w:b/>
          <w:color w:val="000000"/>
          <w:sz w:val="26"/>
          <w:szCs w:val="26"/>
          <w:u w:val="single"/>
          <w:lang w:val="en-US"/>
        </w:rPr>
        <w:t xml:space="preserve"> TOP 150</w:t>
      </w:r>
    </w:p>
    <w:p w14:paraId="447BF2B4" w14:textId="28E2143B" w:rsidR="005A3418" w:rsidRDefault="005A3418" w:rsidP="005A3418">
      <w:pPr>
        <w:shd w:val="clear" w:color="auto" w:fill="FFFFFF"/>
        <w:spacing w:line="276" w:lineRule="auto"/>
        <w:rPr>
          <w:rFonts w:cstheme="minorHAnsi"/>
          <w:color w:val="000000"/>
          <w:lang w:val="en-US"/>
        </w:rPr>
      </w:pPr>
    </w:p>
    <w:p w14:paraId="042EE8D7" w14:textId="77777777" w:rsidR="00B73193" w:rsidRPr="00D03A01" w:rsidRDefault="00B73193" w:rsidP="005A3418">
      <w:pPr>
        <w:shd w:val="clear" w:color="auto" w:fill="FFFFFF"/>
        <w:spacing w:line="276" w:lineRule="auto"/>
        <w:rPr>
          <w:rFonts w:cstheme="minorHAnsi"/>
          <w:color w:val="000000"/>
          <w:lang w:val="en-US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2982"/>
        <w:gridCol w:w="561"/>
        <w:gridCol w:w="964"/>
        <w:gridCol w:w="651"/>
        <w:gridCol w:w="619"/>
        <w:gridCol w:w="567"/>
        <w:gridCol w:w="792"/>
        <w:gridCol w:w="625"/>
      </w:tblGrid>
      <w:tr w:rsidR="005A3418" w:rsidRPr="005A3418" w14:paraId="09DF2623" w14:textId="77777777" w:rsidTr="00E106A8">
        <w:trPr>
          <w:gridAfter w:val="1"/>
          <w:wAfter w:w="625" w:type="dxa"/>
          <w:trHeight w:val="574"/>
          <w:jc w:val="center"/>
        </w:trPr>
        <w:tc>
          <w:tcPr>
            <w:tcW w:w="3614" w:type="dxa"/>
            <w:gridSpan w:val="2"/>
            <w:noWrap/>
            <w:hideMark/>
          </w:tcPr>
          <w:p w14:paraId="621AB3F0" w14:textId="77777777" w:rsidR="005A3418" w:rsidRPr="00512503" w:rsidRDefault="005A3418" w:rsidP="001003B3">
            <w:pPr>
              <w:spacing w:line="276" w:lineRule="auto"/>
              <w:rPr>
                <w:rFonts w:cstheme="minorHAnsi"/>
                <w:b/>
                <w:bCs/>
              </w:rPr>
            </w:pPr>
            <w:r w:rsidRPr="00512503">
              <w:rPr>
                <w:rFonts w:cstheme="minorHAnsi"/>
                <w:b/>
                <w:bCs/>
              </w:rPr>
              <w:t>Country/region</w:t>
            </w:r>
          </w:p>
        </w:tc>
        <w:tc>
          <w:tcPr>
            <w:tcW w:w="1525" w:type="dxa"/>
            <w:gridSpan w:val="2"/>
            <w:hideMark/>
          </w:tcPr>
          <w:p w14:paraId="3575ED9B" w14:textId="4ED9C768" w:rsidR="005A3418" w:rsidRPr="00512503" w:rsidRDefault="005A3418" w:rsidP="001003B3">
            <w:pPr>
              <w:spacing w:line="276" w:lineRule="auto"/>
              <w:rPr>
                <w:rFonts w:cstheme="minorHAnsi"/>
                <w:b/>
                <w:bCs/>
              </w:rPr>
            </w:pPr>
            <w:r w:rsidRPr="00512503">
              <w:rPr>
                <w:rFonts w:cstheme="minorHAnsi"/>
                <w:b/>
                <w:bCs/>
              </w:rPr>
              <w:t>N</w:t>
            </w:r>
            <w:r w:rsidR="00E106A8">
              <w:rPr>
                <w:rFonts w:cstheme="minorHAnsi"/>
                <w:b/>
                <w:bCs/>
              </w:rPr>
              <w:t>umber</w:t>
            </w:r>
            <w:r w:rsidRPr="00512503">
              <w:rPr>
                <w:rFonts w:cstheme="minorHAnsi"/>
                <w:b/>
                <w:bCs/>
              </w:rPr>
              <w:t xml:space="preserve"> of universities in 2011 ranking</w:t>
            </w:r>
          </w:p>
        </w:tc>
        <w:tc>
          <w:tcPr>
            <w:tcW w:w="1163" w:type="dxa"/>
            <w:gridSpan w:val="2"/>
            <w:hideMark/>
          </w:tcPr>
          <w:p w14:paraId="082930F9" w14:textId="485D35AB" w:rsidR="005A3418" w:rsidRPr="00512503" w:rsidRDefault="005A3418" w:rsidP="001003B3">
            <w:pPr>
              <w:spacing w:line="276" w:lineRule="auto"/>
              <w:rPr>
                <w:rFonts w:cstheme="minorHAnsi"/>
                <w:b/>
                <w:bCs/>
              </w:rPr>
            </w:pPr>
            <w:r w:rsidRPr="00512503">
              <w:rPr>
                <w:rFonts w:cstheme="minorHAnsi"/>
                <w:b/>
                <w:bCs/>
              </w:rPr>
              <w:t xml:space="preserve">No of </w:t>
            </w:r>
            <w:r w:rsidRPr="00512503">
              <w:rPr>
                <w:rFonts w:cstheme="minorHAnsi"/>
                <w:b/>
                <w:bCs/>
              </w:rPr>
              <w:br/>
            </w:r>
            <w:proofErr w:type="gramStart"/>
            <w:r w:rsidRPr="00512503">
              <w:rPr>
                <w:rFonts w:cstheme="minorHAnsi"/>
                <w:b/>
                <w:bCs/>
              </w:rPr>
              <w:t>universities  in</w:t>
            </w:r>
            <w:proofErr w:type="gramEnd"/>
            <w:r w:rsidRPr="00512503">
              <w:rPr>
                <w:rFonts w:cstheme="minorHAnsi"/>
                <w:b/>
                <w:bCs/>
              </w:rPr>
              <w:t xml:space="preserve"> 201</w:t>
            </w: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359" w:type="dxa"/>
            <w:gridSpan w:val="2"/>
            <w:hideMark/>
          </w:tcPr>
          <w:p w14:paraId="2F4875E2" w14:textId="5493D3D0" w:rsidR="005A3418" w:rsidRPr="00512503" w:rsidRDefault="005A3418" w:rsidP="001003B3">
            <w:pPr>
              <w:spacing w:line="276" w:lineRule="auto"/>
              <w:rPr>
                <w:rFonts w:cstheme="minorHAnsi"/>
                <w:b/>
                <w:bCs/>
              </w:rPr>
            </w:pPr>
            <w:r w:rsidRPr="00512503">
              <w:rPr>
                <w:rFonts w:cstheme="minorHAnsi"/>
                <w:b/>
                <w:bCs/>
              </w:rPr>
              <w:t xml:space="preserve">No of </w:t>
            </w:r>
            <w:r w:rsidRPr="00512503">
              <w:rPr>
                <w:rFonts w:cstheme="minorHAnsi"/>
                <w:b/>
                <w:bCs/>
              </w:rPr>
              <w:br/>
            </w:r>
            <w:proofErr w:type="gramStart"/>
            <w:r w:rsidRPr="00512503">
              <w:rPr>
                <w:rFonts w:cstheme="minorHAnsi"/>
                <w:b/>
                <w:bCs/>
              </w:rPr>
              <w:t>universities  in</w:t>
            </w:r>
            <w:proofErr w:type="gramEnd"/>
            <w:r w:rsidRPr="00512503">
              <w:rPr>
                <w:rFonts w:cstheme="minorHAnsi"/>
                <w:b/>
                <w:bCs/>
              </w:rPr>
              <w:t xml:space="preserve"> 201</w:t>
            </w:r>
            <w:r>
              <w:rPr>
                <w:rFonts w:cstheme="minorHAnsi"/>
                <w:b/>
                <w:bCs/>
              </w:rPr>
              <w:t>9</w:t>
            </w:r>
          </w:p>
        </w:tc>
      </w:tr>
      <w:tr w:rsidR="005A3418" w:rsidRPr="00512503" w14:paraId="5761EE8C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50C6C7A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USA</w:t>
            </w:r>
          </w:p>
        </w:tc>
        <w:tc>
          <w:tcPr>
            <w:tcW w:w="1525" w:type="dxa"/>
            <w:gridSpan w:val="2"/>
            <w:noWrap/>
            <w:hideMark/>
          </w:tcPr>
          <w:p w14:paraId="74E75C8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55</w:t>
            </w:r>
          </w:p>
        </w:tc>
        <w:tc>
          <w:tcPr>
            <w:tcW w:w="1163" w:type="dxa"/>
            <w:gridSpan w:val="2"/>
            <w:noWrap/>
            <w:hideMark/>
          </w:tcPr>
          <w:p w14:paraId="6AD5FD6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3</w:t>
            </w:r>
            <w:r>
              <w:rPr>
                <w:rFonts w:cstheme="minorHAnsi"/>
              </w:rPr>
              <w:t>4</w:t>
            </w:r>
          </w:p>
        </w:tc>
        <w:tc>
          <w:tcPr>
            <w:tcW w:w="1359" w:type="dxa"/>
            <w:gridSpan w:val="2"/>
            <w:noWrap/>
            <w:hideMark/>
          </w:tcPr>
          <w:p w14:paraId="2E6798E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5A3418" w:rsidRPr="00512503" w14:paraId="367EE6F2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63094AC6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Germany</w:t>
            </w:r>
          </w:p>
        </w:tc>
        <w:tc>
          <w:tcPr>
            <w:tcW w:w="1525" w:type="dxa"/>
            <w:gridSpan w:val="2"/>
            <w:noWrap/>
            <w:hideMark/>
          </w:tcPr>
          <w:p w14:paraId="7686669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6</w:t>
            </w:r>
          </w:p>
        </w:tc>
        <w:tc>
          <w:tcPr>
            <w:tcW w:w="1163" w:type="dxa"/>
            <w:gridSpan w:val="2"/>
            <w:noWrap/>
            <w:hideMark/>
          </w:tcPr>
          <w:p w14:paraId="1D19C44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1359" w:type="dxa"/>
            <w:gridSpan w:val="2"/>
            <w:noWrap/>
            <w:hideMark/>
          </w:tcPr>
          <w:p w14:paraId="008CD974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</w:tr>
      <w:tr w:rsidR="005A3418" w:rsidRPr="00512503" w14:paraId="379451E3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3D6EA76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France</w:t>
            </w:r>
          </w:p>
        </w:tc>
        <w:tc>
          <w:tcPr>
            <w:tcW w:w="1525" w:type="dxa"/>
            <w:gridSpan w:val="2"/>
            <w:noWrap/>
            <w:hideMark/>
          </w:tcPr>
          <w:p w14:paraId="59192FC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12</w:t>
            </w:r>
          </w:p>
        </w:tc>
        <w:tc>
          <w:tcPr>
            <w:tcW w:w="1163" w:type="dxa"/>
            <w:gridSpan w:val="2"/>
            <w:noWrap/>
            <w:hideMark/>
          </w:tcPr>
          <w:p w14:paraId="3649B2F7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1359" w:type="dxa"/>
            <w:gridSpan w:val="2"/>
            <w:noWrap/>
            <w:hideMark/>
          </w:tcPr>
          <w:p w14:paraId="44637BE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</w:tr>
      <w:tr w:rsidR="005A3418" w:rsidRPr="00512503" w14:paraId="7DE6D8DE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5016419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UK</w:t>
            </w:r>
          </w:p>
        </w:tc>
        <w:tc>
          <w:tcPr>
            <w:tcW w:w="1525" w:type="dxa"/>
            <w:gridSpan w:val="2"/>
            <w:noWrap/>
            <w:hideMark/>
          </w:tcPr>
          <w:p w14:paraId="00DE11D3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15</w:t>
            </w:r>
          </w:p>
        </w:tc>
        <w:tc>
          <w:tcPr>
            <w:tcW w:w="1163" w:type="dxa"/>
            <w:gridSpan w:val="2"/>
            <w:noWrap/>
            <w:hideMark/>
          </w:tcPr>
          <w:p w14:paraId="625E7D54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10</w:t>
            </w:r>
          </w:p>
        </w:tc>
        <w:tc>
          <w:tcPr>
            <w:tcW w:w="1359" w:type="dxa"/>
            <w:gridSpan w:val="2"/>
            <w:noWrap/>
            <w:hideMark/>
          </w:tcPr>
          <w:p w14:paraId="5DFAE9C3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10</w:t>
            </w:r>
          </w:p>
        </w:tc>
      </w:tr>
      <w:tr w:rsidR="005A3418" w:rsidRPr="00512503" w14:paraId="2D5DE0D9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1C1AC698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China</w:t>
            </w:r>
          </w:p>
        </w:tc>
        <w:tc>
          <w:tcPr>
            <w:tcW w:w="1525" w:type="dxa"/>
            <w:gridSpan w:val="2"/>
            <w:noWrap/>
            <w:hideMark/>
          </w:tcPr>
          <w:p w14:paraId="4A41782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4</w:t>
            </w:r>
          </w:p>
        </w:tc>
        <w:tc>
          <w:tcPr>
            <w:tcW w:w="1163" w:type="dxa"/>
            <w:gridSpan w:val="2"/>
            <w:noWrap/>
            <w:hideMark/>
          </w:tcPr>
          <w:p w14:paraId="4CAA6BB2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7</w:t>
            </w:r>
          </w:p>
        </w:tc>
        <w:tc>
          <w:tcPr>
            <w:tcW w:w="1359" w:type="dxa"/>
            <w:gridSpan w:val="2"/>
            <w:noWrap/>
            <w:hideMark/>
          </w:tcPr>
          <w:p w14:paraId="40F2601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7</w:t>
            </w:r>
          </w:p>
        </w:tc>
      </w:tr>
      <w:tr w:rsidR="005A3418" w:rsidRPr="00512503" w14:paraId="6026B6B8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0587B40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Switzerland</w:t>
            </w:r>
          </w:p>
        </w:tc>
        <w:tc>
          <w:tcPr>
            <w:tcW w:w="1525" w:type="dxa"/>
            <w:gridSpan w:val="2"/>
            <w:noWrap/>
            <w:hideMark/>
          </w:tcPr>
          <w:p w14:paraId="4212708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6</w:t>
            </w:r>
          </w:p>
        </w:tc>
        <w:tc>
          <w:tcPr>
            <w:tcW w:w="1163" w:type="dxa"/>
            <w:gridSpan w:val="2"/>
            <w:noWrap/>
            <w:hideMark/>
          </w:tcPr>
          <w:p w14:paraId="58738172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7</w:t>
            </w:r>
          </w:p>
        </w:tc>
        <w:tc>
          <w:tcPr>
            <w:tcW w:w="1359" w:type="dxa"/>
            <w:gridSpan w:val="2"/>
            <w:noWrap/>
            <w:hideMark/>
          </w:tcPr>
          <w:p w14:paraId="6239D82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A3418" w:rsidRPr="00512503" w14:paraId="1515233B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483CAD86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Canada</w:t>
            </w:r>
          </w:p>
        </w:tc>
        <w:tc>
          <w:tcPr>
            <w:tcW w:w="1525" w:type="dxa"/>
            <w:gridSpan w:val="2"/>
            <w:noWrap/>
            <w:hideMark/>
          </w:tcPr>
          <w:p w14:paraId="5AD9D11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7</w:t>
            </w:r>
          </w:p>
        </w:tc>
        <w:tc>
          <w:tcPr>
            <w:tcW w:w="1163" w:type="dxa"/>
            <w:gridSpan w:val="2"/>
            <w:noWrap/>
            <w:hideMark/>
          </w:tcPr>
          <w:p w14:paraId="7137FA6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6</w:t>
            </w:r>
          </w:p>
        </w:tc>
        <w:tc>
          <w:tcPr>
            <w:tcW w:w="1359" w:type="dxa"/>
            <w:gridSpan w:val="2"/>
            <w:noWrap/>
            <w:hideMark/>
          </w:tcPr>
          <w:p w14:paraId="0B8F574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6</w:t>
            </w:r>
          </w:p>
        </w:tc>
      </w:tr>
      <w:tr w:rsidR="005A3418" w:rsidRPr="00512503" w14:paraId="406FA019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66F5446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Netherlands</w:t>
            </w:r>
          </w:p>
        </w:tc>
        <w:tc>
          <w:tcPr>
            <w:tcW w:w="1525" w:type="dxa"/>
            <w:gridSpan w:val="2"/>
            <w:noWrap/>
            <w:hideMark/>
          </w:tcPr>
          <w:p w14:paraId="6A4D350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4</w:t>
            </w:r>
          </w:p>
        </w:tc>
        <w:tc>
          <w:tcPr>
            <w:tcW w:w="1163" w:type="dxa"/>
            <w:gridSpan w:val="2"/>
            <w:noWrap/>
            <w:hideMark/>
          </w:tcPr>
          <w:p w14:paraId="2EF8F83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9" w:type="dxa"/>
            <w:gridSpan w:val="2"/>
            <w:noWrap/>
            <w:hideMark/>
          </w:tcPr>
          <w:p w14:paraId="2056E3D8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6</w:t>
            </w:r>
          </w:p>
        </w:tc>
      </w:tr>
      <w:tr w:rsidR="005A3418" w:rsidRPr="00512503" w14:paraId="571A3722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155DB5A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South Korea</w:t>
            </w:r>
          </w:p>
        </w:tc>
        <w:tc>
          <w:tcPr>
            <w:tcW w:w="1525" w:type="dxa"/>
            <w:gridSpan w:val="2"/>
            <w:noWrap/>
            <w:hideMark/>
          </w:tcPr>
          <w:p w14:paraId="470D8D1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163" w:type="dxa"/>
            <w:gridSpan w:val="2"/>
            <w:noWrap/>
            <w:hideMark/>
          </w:tcPr>
          <w:p w14:paraId="6DEAC6F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9" w:type="dxa"/>
            <w:gridSpan w:val="2"/>
            <w:noWrap/>
            <w:hideMark/>
          </w:tcPr>
          <w:p w14:paraId="62E06F4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6</w:t>
            </w:r>
          </w:p>
        </w:tc>
      </w:tr>
      <w:tr w:rsidR="005A3418" w:rsidRPr="00512503" w14:paraId="480A9AFE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23C1F79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Australia</w:t>
            </w:r>
          </w:p>
        </w:tc>
        <w:tc>
          <w:tcPr>
            <w:tcW w:w="1525" w:type="dxa"/>
            <w:gridSpan w:val="2"/>
            <w:noWrap/>
            <w:hideMark/>
          </w:tcPr>
          <w:p w14:paraId="6344D07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5</w:t>
            </w:r>
          </w:p>
        </w:tc>
        <w:tc>
          <w:tcPr>
            <w:tcW w:w="1163" w:type="dxa"/>
            <w:gridSpan w:val="2"/>
            <w:noWrap/>
            <w:hideMark/>
          </w:tcPr>
          <w:p w14:paraId="61FF7426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5</w:t>
            </w:r>
          </w:p>
        </w:tc>
        <w:tc>
          <w:tcPr>
            <w:tcW w:w="1359" w:type="dxa"/>
            <w:gridSpan w:val="2"/>
            <w:noWrap/>
            <w:hideMark/>
          </w:tcPr>
          <w:p w14:paraId="2017B1BE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A3418" w:rsidRPr="00512503" w14:paraId="3FD743AF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59E8DB5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Japan</w:t>
            </w:r>
          </w:p>
        </w:tc>
        <w:tc>
          <w:tcPr>
            <w:tcW w:w="1525" w:type="dxa"/>
            <w:gridSpan w:val="2"/>
            <w:noWrap/>
            <w:hideMark/>
          </w:tcPr>
          <w:p w14:paraId="5534578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5</w:t>
            </w:r>
          </w:p>
        </w:tc>
        <w:tc>
          <w:tcPr>
            <w:tcW w:w="1163" w:type="dxa"/>
            <w:gridSpan w:val="2"/>
            <w:noWrap/>
            <w:hideMark/>
          </w:tcPr>
          <w:p w14:paraId="540DA5B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5</w:t>
            </w:r>
          </w:p>
        </w:tc>
        <w:tc>
          <w:tcPr>
            <w:tcW w:w="1359" w:type="dxa"/>
            <w:gridSpan w:val="2"/>
            <w:noWrap/>
            <w:hideMark/>
          </w:tcPr>
          <w:p w14:paraId="2A9C0E24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5</w:t>
            </w:r>
          </w:p>
        </w:tc>
      </w:tr>
      <w:tr w:rsidR="005A3418" w:rsidRPr="00512503" w14:paraId="70EC0A14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404C6AC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Hong Kong</w:t>
            </w:r>
          </w:p>
        </w:tc>
        <w:tc>
          <w:tcPr>
            <w:tcW w:w="1525" w:type="dxa"/>
            <w:gridSpan w:val="2"/>
            <w:noWrap/>
            <w:hideMark/>
          </w:tcPr>
          <w:p w14:paraId="4EA99588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  <w:tc>
          <w:tcPr>
            <w:tcW w:w="1163" w:type="dxa"/>
            <w:gridSpan w:val="2"/>
            <w:noWrap/>
            <w:hideMark/>
          </w:tcPr>
          <w:p w14:paraId="5ADA6D8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4</w:t>
            </w:r>
          </w:p>
        </w:tc>
        <w:tc>
          <w:tcPr>
            <w:tcW w:w="1359" w:type="dxa"/>
            <w:gridSpan w:val="2"/>
            <w:noWrap/>
            <w:hideMark/>
          </w:tcPr>
          <w:p w14:paraId="08A9B0B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4</w:t>
            </w:r>
          </w:p>
        </w:tc>
      </w:tr>
      <w:tr w:rsidR="005A3418" w:rsidRPr="00512503" w14:paraId="25428904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2A4B9FA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Sweden</w:t>
            </w:r>
          </w:p>
        </w:tc>
        <w:tc>
          <w:tcPr>
            <w:tcW w:w="1525" w:type="dxa"/>
            <w:gridSpan w:val="2"/>
            <w:noWrap/>
            <w:hideMark/>
          </w:tcPr>
          <w:p w14:paraId="32394D72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5</w:t>
            </w:r>
          </w:p>
        </w:tc>
        <w:tc>
          <w:tcPr>
            <w:tcW w:w="1163" w:type="dxa"/>
            <w:gridSpan w:val="2"/>
            <w:noWrap/>
            <w:hideMark/>
          </w:tcPr>
          <w:p w14:paraId="5B5CDE96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4</w:t>
            </w:r>
          </w:p>
        </w:tc>
        <w:tc>
          <w:tcPr>
            <w:tcW w:w="1359" w:type="dxa"/>
            <w:gridSpan w:val="2"/>
            <w:noWrap/>
            <w:hideMark/>
          </w:tcPr>
          <w:p w14:paraId="14D407F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4</w:t>
            </w:r>
          </w:p>
        </w:tc>
      </w:tr>
      <w:tr w:rsidR="005A3418" w:rsidRPr="00512503" w14:paraId="3AD53DA9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048F22B7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lastRenderedPageBreak/>
              <w:t>India</w:t>
            </w:r>
          </w:p>
        </w:tc>
        <w:tc>
          <w:tcPr>
            <w:tcW w:w="1525" w:type="dxa"/>
            <w:gridSpan w:val="2"/>
            <w:noWrap/>
            <w:hideMark/>
          </w:tcPr>
          <w:p w14:paraId="02338C2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163" w:type="dxa"/>
            <w:gridSpan w:val="2"/>
            <w:noWrap/>
            <w:hideMark/>
          </w:tcPr>
          <w:p w14:paraId="0E94FE4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3</w:t>
            </w:r>
          </w:p>
        </w:tc>
        <w:tc>
          <w:tcPr>
            <w:tcW w:w="1359" w:type="dxa"/>
            <w:gridSpan w:val="2"/>
            <w:noWrap/>
            <w:hideMark/>
          </w:tcPr>
          <w:p w14:paraId="04EAB2A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A3418" w:rsidRPr="00512503" w14:paraId="434E8CA8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21AB59A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Israel</w:t>
            </w:r>
          </w:p>
        </w:tc>
        <w:tc>
          <w:tcPr>
            <w:tcW w:w="1525" w:type="dxa"/>
            <w:gridSpan w:val="2"/>
            <w:noWrap/>
            <w:hideMark/>
          </w:tcPr>
          <w:p w14:paraId="459C478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163" w:type="dxa"/>
            <w:gridSpan w:val="2"/>
            <w:noWrap/>
            <w:hideMark/>
          </w:tcPr>
          <w:p w14:paraId="177094F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3</w:t>
            </w:r>
          </w:p>
        </w:tc>
        <w:tc>
          <w:tcPr>
            <w:tcW w:w="1359" w:type="dxa"/>
            <w:gridSpan w:val="2"/>
            <w:noWrap/>
            <w:hideMark/>
          </w:tcPr>
          <w:p w14:paraId="550F341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3</w:t>
            </w:r>
          </w:p>
        </w:tc>
      </w:tr>
      <w:tr w:rsidR="005A3418" w:rsidRPr="00512503" w14:paraId="090DCDD8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3776E04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Spain</w:t>
            </w:r>
          </w:p>
        </w:tc>
        <w:tc>
          <w:tcPr>
            <w:tcW w:w="1525" w:type="dxa"/>
            <w:gridSpan w:val="2"/>
            <w:noWrap/>
            <w:hideMark/>
          </w:tcPr>
          <w:p w14:paraId="6685BB3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3</w:t>
            </w:r>
          </w:p>
        </w:tc>
        <w:tc>
          <w:tcPr>
            <w:tcW w:w="1163" w:type="dxa"/>
            <w:gridSpan w:val="2"/>
            <w:noWrap/>
            <w:hideMark/>
          </w:tcPr>
          <w:p w14:paraId="336BD6C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3</w:t>
            </w:r>
          </w:p>
        </w:tc>
        <w:tc>
          <w:tcPr>
            <w:tcW w:w="1359" w:type="dxa"/>
            <w:gridSpan w:val="2"/>
            <w:noWrap/>
            <w:hideMark/>
          </w:tcPr>
          <w:p w14:paraId="4B1BEAD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3</w:t>
            </w:r>
          </w:p>
        </w:tc>
      </w:tr>
      <w:tr w:rsidR="005A3418" w:rsidRPr="00512503" w14:paraId="5D3742A6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719E9BB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Denmark</w:t>
            </w:r>
          </w:p>
        </w:tc>
        <w:tc>
          <w:tcPr>
            <w:tcW w:w="1525" w:type="dxa"/>
            <w:gridSpan w:val="2"/>
            <w:noWrap/>
            <w:hideMark/>
          </w:tcPr>
          <w:p w14:paraId="6CC91A9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163" w:type="dxa"/>
            <w:gridSpan w:val="2"/>
            <w:noWrap/>
            <w:hideMark/>
          </w:tcPr>
          <w:p w14:paraId="7A0EF68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9" w:type="dxa"/>
            <w:gridSpan w:val="2"/>
            <w:noWrap/>
            <w:hideMark/>
          </w:tcPr>
          <w:p w14:paraId="2B14EF9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3</w:t>
            </w:r>
          </w:p>
        </w:tc>
      </w:tr>
      <w:tr w:rsidR="005A3418" w:rsidRPr="00512503" w14:paraId="14DB243E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2C04C44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Taiwan</w:t>
            </w:r>
          </w:p>
        </w:tc>
        <w:tc>
          <w:tcPr>
            <w:tcW w:w="1525" w:type="dxa"/>
            <w:gridSpan w:val="2"/>
            <w:noWrap/>
            <w:hideMark/>
          </w:tcPr>
          <w:p w14:paraId="4DE9C54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1C433D6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9" w:type="dxa"/>
            <w:gridSpan w:val="2"/>
            <w:noWrap/>
            <w:hideMark/>
          </w:tcPr>
          <w:p w14:paraId="5A9803E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</w:tr>
      <w:tr w:rsidR="005A3418" w:rsidRPr="00512503" w14:paraId="2B4FFD1B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360A182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Belgium</w:t>
            </w:r>
          </w:p>
        </w:tc>
        <w:tc>
          <w:tcPr>
            <w:tcW w:w="1525" w:type="dxa"/>
            <w:gridSpan w:val="2"/>
            <w:noWrap/>
            <w:hideMark/>
          </w:tcPr>
          <w:p w14:paraId="3C4D111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  <w:tc>
          <w:tcPr>
            <w:tcW w:w="1163" w:type="dxa"/>
            <w:gridSpan w:val="2"/>
            <w:noWrap/>
            <w:hideMark/>
          </w:tcPr>
          <w:p w14:paraId="739499E8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  <w:tc>
          <w:tcPr>
            <w:tcW w:w="1359" w:type="dxa"/>
            <w:gridSpan w:val="2"/>
            <w:noWrap/>
            <w:hideMark/>
          </w:tcPr>
          <w:p w14:paraId="26E1463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</w:tr>
      <w:tr w:rsidR="005A3418" w:rsidRPr="00512503" w14:paraId="5EED238C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36ADCD13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Italy</w:t>
            </w:r>
          </w:p>
        </w:tc>
        <w:tc>
          <w:tcPr>
            <w:tcW w:w="1525" w:type="dxa"/>
            <w:gridSpan w:val="2"/>
            <w:noWrap/>
            <w:hideMark/>
          </w:tcPr>
          <w:p w14:paraId="44A12AB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3</w:t>
            </w:r>
          </w:p>
        </w:tc>
        <w:tc>
          <w:tcPr>
            <w:tcW w:w="1163" w:type="dxa"/>
            <w:gridSpan w:val="2"/>
            <w:noWrap/>
            <w:hideMark/>
          </w:tcPr>
          <w:p w14:paraId="75EFAB8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  <w:tc>
          <w:tcPr>
            <w:tcW w:w="1359" w:type="dxa"/>
            <w:gridSpan w:val="2"/>
            <w:noWrap/>
            <w:hideMark/>
          </w:tcPr>
          <w:p w14:paraId="06936097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</w:tr>
      <w:tr w:rsidR="005A3418" w:rsidRPr="00512503" w14:paraId="3EAF48A7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4A798F8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Singapore</w:t>
            </w:r>
          </w:p>
        </w:tc>
        <w:tc>
          <w:tcPr>
            <w:tcW w:w="1525" w:type="dxa"/>
            <w:gridSpan w:val="2"/>
            <w:noWrap/>
            <w:hideMark/>
          </w:tcPr>
          <w:p w14:paraId="3483BD1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163" w:type="dxa"/>
            <w:gridSpan w:val="2"/>
            <w:noWrap/>
            <w:hideMark/>
          </w:tcPr>
          <w:p w14:paraId="3CFA7BD7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  <w:tc>
          <w:tcPr>
            <w:tcW w:w="1359" w:type="dxa"/>
            <w:gridSpan w:val="2"/>
            <w:noWrap/>
            <w:hideMark/>
          </w:tcPr>
          <w:p w14:paraId="706DC86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</w:tr>
      <w:tr w:rsidR="005A3418" w:rsidRPr="00512503" w14:paraId="0A691DF0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6583121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Finland</w:t>
            </w:r>
          </w:p>
        </w:tc>
        <w:tc>
          <w:tcPr>
            <w:tcW w:w="1525" w:type="dxa"/>
            <w:gridSpan w:val="2"/>
            <w:noWrap/>
            <w:hideMark/>
          </w:tcPr>
          <w:p w14:paraId="705A2458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163" w:type="dxa"/>
            <w:gridSpan w:val="2"/>
            <w:noWrap/>
            <w:hideMark/>
          </w:tcPr>
          <w:p w14:paraId="4D3126F3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9" w:type="dxa"/>
            <w:gridSpan w:val="2"/>
            <w:noWrap/>
            <w:hideMark/>
          </w:tcPr>
          <w:p w14:paraId="71B0102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A3418" w:rsidRPr="00512503" w14:paraId="02C47CF2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7DAE2B4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Russia</w:t>
            </w:r>
          </w:p>
        </w:tc>
        <w:tc>
          <w:tcPr>
            <w:tcW w:w="1525" w:type="dxa"/>
            <w:gridSpan w:val="2"/>
            <w:noWrap/>
            <w:hideMark/>
          </w:tcPr>
          <w:p w14:paraId="1DBEE0E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3EC74BB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9" w:type="dxa"/>
            <w:gridSpan w:val="2"/>
            <w:noWrap/>
            <w:hideMark/>
          </w:tcPr>
          <w:p w14:paraId="7EB1B6F3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</w:tr>
      <w:tr w:rsidR="005A3418" w:rsidRPr="00512503" w14:paraId="77B5F6D3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46F9FC5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Mexico</w:t>
            </w:r>
          </w:p>
        </w:tc>
        <w:tc>
          <w:tcPr>
            <w:tcW w:w="1525" w:type="dxa"/>
            <w:gridSpan w:val="2"/>
            <w:noWrap/>
            <w:hideMark/>
          </w:tcPr>
          <w:p w14:paraId="7F52B128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  <w:tc>
          <w:tcPr>
            <w:tcW w:w="1163" w:type="dxa"/>
            <w:gridSpan w:val="2"/>
            <w:noWrap/>
            <w:hideMark/>
          </w:tcPr>
          <w:p w14:paraId="22633FA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548E71F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A3418" w:rsidRPr="00512503" w14:paraId="0F0E77B9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1ACAF96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Saudi Arabia</w:t>
            </w:r>
          </w:p>
        </w:tc>
        <w:tc>
          <w:tcPr>
            <w:tcW w:w="1525" w:type="dxa"/>
            <w:gridSpan w:val="2"/>
            <w:noWrap/>
            <w:hideMark/>
          </w:tcPr>
          <w:p w14:paraId="77CEF54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59A39CB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74C0447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A3418" w:rsidRPr="00512503" w14:paraId="4226AA47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3913B193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Brazil</w:t>
            </w:r>
          </w:p>
        </w:tc>
        <w:tc>
          <w:tcPr>
            <w:tcW w:w="1525" w:type="dxa"/>
            <w:gridSpan w:val="2"/>
            <w:noWrap/>
            <w:hideMark/>
          </w:tcPr>
          <w:p w14:paraId="4390252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  <w:tc>
          <w:tcPr>
            <w:tcW w:w="1163" w:type="dxa"/>
            <w:gridSpan w:val="2"/>
            <w:noWrap/>
            <w:hideMark/>
          </w:tcPr>
          <w:p w14:paraId="0BEF01D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6B2694C8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</w:tr>
      <w:tr w:rsidR="005A3418" w:rsidRPr="00512503" w14:paraId="2B026340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605F35B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Ireland</w:t>
            </w:r>
          </w:p>
        </w:tc>
        <w:tc>
          <w:tcPr>
            <w:tcW w:w="1525" w:type="dxa"/>
            <w:gridSpan w:val="2"/>
            <w:noWrap/>
            <w:hideMark/>
          </w:tcPr>
          <w:p w14:paraId="3F9D8C98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163" w:type="dxa"/>
            <w:gridSpan w:val="2"/>
            <w:noWrap/>
            <w:hideMark/>
          </w:tcPr>
          <w:p w14:paraId="1A27838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78ECAEF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</w:tr>
      <w:tr w:rsidR="005A3418" w:rsidRPr="00512503" w14:paraId="5B29FF64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15A65669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Malaysia</w:t>
            </w:r>
          </w:p>
        </w:tc>
        <w:tc>
          <w:tcPr>
            <w:tcW w:w="1525" w:type="dxa"/>
            <w:gridSpan w:val="2"/>
            <w:noWrap/>
            <w:hideMark/>
          </w:tcPr>
          <w:p w14:paraId="294DAA8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2394A3B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185A4C33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A3418" w:rsidRPr="00512503" w14:paraId="1712997A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7537886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New Zealand</w:t>
            </w:r>
          </w:p>
        </w:tc>
        <w:tc>
          <w:tcPr>
            <w:tcW w:w="1525" w:type="dxa"/>
            <w:gridSpan w:val="2"/>
            <w:noWrap/>
            <w:hideMark/>
          </w:tcPr>
          <w:p w14:paraId="6E77BE0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02C2668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76E3AA8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</w:tr>
      <w:tr w:rsidR="005A3418" w:rsidRPr="00512503" w14:paraId="3131B5E9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3F9694FE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Norway</w:t>
            </w:r>
          </w:p>
        </w:tc>
        <w:tc>
          <w:tcPr>
            <w:tcW w:w="1525" w:type="dxa"/>
            <w:gridSpan w:val="2"/>
            <w:noWrap/>
            <w:hideMark/>
          </w:tcPr>
          <w:p w14:paraId="0EDEAC8B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0F8E02E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5612FAF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</w:tr>
      <w:tr w:rsidR="005A3418" w:rsidRPr="00512503" w14:paraId="3674E2E9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5B1C74A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UAE</w:t>
            </w:r>
          </w:p>
        </w:tc>
        <w:tc>
          <w:tcPr>
            <w:tcW w:w="1525" w:type="dxa"/>
            <w:gridSpan w:val="2"/>
            <w:noWrap/>
            <w:hideMark/>
          </w:tcPr>
          <w:p w14:paraId="6DB2F4D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0566D5D7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55263966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</w:tr>
      <w:tr w:rsidR="005A3418" w:rsidRPr="00512503" w14:paraId="0B726B42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3D31CAD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Argentina</w:t>
            </w:r>
          </w:p>
        </w:tc>
        <w:tc>
          <w:tcPr>
            <w:tcW w:w="1525" w:type="dxa"/>
            <w:gridSpan w:val="2"/>
            <w:noWrap/>
            <w:hideMark/>
          </w:tcPr>
          <w:p w14:paraId="3A3FEE9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41B168E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4E115EE6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</w:tr>
      <w:tr w:rsidR="005A3418" w:rsidRPr="00512503" w14:paraId="00F252AB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3F89845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Austria</w:t>
            </w:r>
          </w:p>
        </w:tc>
        <w:tc>
          <w:tcPr>
            <w:tcW w:w="1525" w:type="dxa"/>
            <w:gridSpan w:val="2"/>
            <w:noWrap/>
            <w:hideMark/>
          </w:tcPr>
          <w:p w14:paraId="19A5D9E4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0AA4B7B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6C292160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A3418" w:rsidRPr="00512503" w14:paraId="54C3624D" w14:textId="77777777" w:rsidTr="00E106A8">
        <w:trPr>
          <w:gridAfter w:val="1"/>
          <w:wAfter w:w="625" w:type="dxa"/>
          <w:trHeight w:val="287"/>
          <w:jc w:val="center"/>
        </w:trPr>
        <w:tc>
          <w:tcPr>
            <w:tcW w:w="3614" w:type="dxa"/>
            <w:gridSpan w:val="2"/>
            <w:noWrap/>
            <w:hideMark/>
          </w:tcPr>
          <w:p w14:paraId="6B5A2816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South Africa</w:t>
            </w:r>
          </w:p>
        </w:tc>
        <w:tc>
          <w:tcPr>
            <w:tcW w:w="1525" w:type="dxa"/>
            <w:gridSpan w:val="2"/>
            <w:noWrap/>
            <w:hideMark/>
          </w:tcPr>
          <w:p w14:paraId="7CC0B625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2</w:t>
            </w:r>
          </w:p>
        </w:tc>
        <w:tc>
          <w:tcPr>
            <w:tcW w:w="1163" w:type="dxa"/>
            <w:gridSpan w:val="2"/>
            <w:noWrap/>
            <w:hideMark/>
          </w:tcPr>
          <w:p w14:paraId="0818B33D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1</w:t>
            </w:r>
          </w:p>
        </w:tc>
        <w:tc>
          <w:tcPr>
            <w:tcW w:w="1359" w:type="dxa"/>
            <w:gridSpan w:val="2"/>
            <w:noWrap/>
            <w:hideMark/>
          </w:tcPr>
          <w:p w14:paraId="36A0E023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</w:tr>
      <w:tr w:rsidR="005A3418" w:rsidRPr="00512503" w14:paraId="62BE191F" w14:textId="77777777" w:rsidTr="00E106A8">
        <w:trPr>
          <w:gridAfter w:val="1"/>
          <w:wAfter w:w="625" w:type="dxa"/>
          <w:trHeight w:val="297"/>
          <w:jc w:val="center"/>
        </w:trPr>
        <w:tc>
          <w:tcPr>
            <w:tcW w:w="3614" w:type="dxa"/>
            <w:gridSpan w:val="2"/>
            <w:noWrap/>
            <w:hideMark/>
          </w:tcPr>
          <w:p w14:paraId="669EF7AA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Icelan</w:t>
            </w:r>
            <w:r>
              <w:rPr>
                <w:rFonts w:cstheme="minorHAnsi"/>
              </w:rPr>
              <w:t>d</w:t>
            </w:r>
          </w:p>
        </w:tc>
        <w:tc>
          <w:tcPr>
            <w:tcW w:w="1525" w:type="dxa"/>
            <w:gridSpan w:val="2"/>
            <w:noWrap/>
            <w:hideMark/>
          </w:tcPr>
          <w:p w14:paraId="7B9030D6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63" w:type="dxa"/>
            <w:gridSpan w:val="2"/>
            <w:noWrap/>
            <w:hideMark/>
          </w:tcPr>
          <w:p w14:paraId="65AE7A26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359" w:type="dxa"/>
            <w:gridSpan w:val="2"/>
            <w:noWrap/>
            <w:hideMark/>
          </w:tcPr>
          <w:p w14:paraId="7191001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</w:tr>
      <w:tr w:rsidR="00380308" w:rsidRPr="00512503" w14:paraId="5052B325" w14:textId="77777777" w:rsidTr="00E106A8">
        <w:tblPrEx>
          <w:jc w:val="left"/>
        </w:tblPrEx>
        <w:trPr>
          <w:gridBefore w:val="1"/>
          <w:wBefore w:w="632" w:type="dxa"/>
          <w:trHeight w:val="297"/>
        </w:trPr>
        <w:tc>
          <w:tcPr>
            <w:tcW w:w="3543" w:type="dxa"/>
            <w:gridSpan w:val="2"/>
            <w:noWrap/>
            <w:hideMark/>
          </w:tcPr>
          <w:p w14:paraId="31D6AA48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Qatar</w:t>
            </w:r>
          </w:p>
        </w:tc>
        <w:tc>
          <w:tcPr>
            <w:tcW w:w="1560" w:type="dxa"/>
            <w:gridSpan w:val="2"/>
            <w:noWrap/>
            <w:hideMark/>
          </w:tcPr>
          <w:p w14:paraId="134F54D7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657676EC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14:paraId="0CBD2C2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80308" w:rsidRPr="00512503" w14:paraId="1C968218" w14:textId="77777777" w:rsidTr="00E106A8">
        <w:tblPrEx>
          <w:jc w:val="left"/>
        </w:tblPrEx>
        <w:trPr>
          <w:gridBefore w:val="1"/>
          <w:wBefore w:w="632" w:type="dxa"/>
          <w:trHeight w:val="297"/>
        </w:trPr>
        <w:tc>
          <w:tcPr>
            <w:tcW w:w="3543" w:type="dxa"/>
            <w:gridSpan w:val="2"/>
            <w:noWrap/>
            <w:hideMark/>
          </w:tcPr>
          <w:p w14:paraId="0FAF8562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Lebanon</w:t>
            </w:r>
          </w:p>
        </w:tc>
        <w:tc>
          <w:tcPr>
            <w:tcW w:w="1560" w:type="dxa"/>
            <w:gridSpan w:val="2"/>
            <w:noWrap/>
            <w:hideMark/>
          </w:tcPr>
          <w:p w14:paraId="5B9CCC81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14:paraId="295E4AC7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 w:rsidRPr="00512503">
              <w:rPr>
                <w:rFonts w:cstheme="minorHAnsi"/>
              </w:rPr>
              <w:t>0</w:t>
            </w:r>
          </w:p>
        </w:tc>
        <w:tc>
          <w:tcPr>
            <w:tcW w:w="1417" w:type="dxa"/>
            <w:gridSpan w:val="2"/>
            <w:noWrap/>
            <w:hideMark/>
          </w:tcPr>
          <w:p w14:paraId="21678CEF" w14:textId="77777777" w:rsidR="005A3418" w:rsidRPr="00512503" w:rsidRDefault="005A3418" w:rsidP="001003B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50CC66F7" w14:textId="43986AC5" w:rsidR="005A3418" w:rsidRPr="00512503" w:rsidRDefault="005A3418" w:rsidP="005A3418">
      <w:pPr>
        <w:spacing w:line="276" w:lineRule="auto"/>
        <w:rPr>
          <w:rFonts w:cstheme="minorHAnsi"/>
          <w:b/>
          <w:u w:val="single"/>
        </w:rPr>
      </w:pPr>
      <w:r w:rsidRPr="00512503">
        <w:rPr>
          <w:rFonts w:cstheme="minorHAnsi"/>
          <w:b/>
          <w:u w:val="single"/>
        </w:rPr>
        <w:t>Notes to editor</w:t>
      </w:r>
      <w:r>
        <w:rPr>
          <w:rFonts w:cstheme="minorHAnsi"/>
          <w:b/>
          <w:u w:val="single"/>
        </w:rPr>
        <w:t>s</w:t>
      </w:r>
      <w:r w:rsidRPr="00512503">
        <w:rPr>
          <w:rFonts w:cstheme="minorHAnsi"/>
          <w:b/>
          <w:u w:val="single"/>
        </w:rPr>
        <w:t>:</w:t>
      </w:r>
    </w:p>
    <w:p w14:paraId="4C96EF51" w14:textId="77777777" w:rsidR="005A3418" w:rsidRPr="00D03A01" w:rsidRDefault="005A3418" w:rsidP="005A3418">
      <w:pPr>
        <w:shd w:val="clear" w:color="auto" w:fill="FFFFFF"/>
        <w:spacing w:line="276" w:lineRule="auto"/>
        <w:rPr>
          <w:rFonts w:cstheme="minorHAnsi"/>
          <w:b/>
          <w:bCs/>
          <w:color w:val="000000"/>
          <w:lang w:val="en-US"/>
        </w:rPr>
      </w:pPr>
    </w:p>
    <w:p w14:paraId="5567CB3E" w14:textId="77777777" w:rsidR="005A3418" w:rsidRPr="00512503" w:rsidRDefault="005A3418" w:rsidP="005A3418">
      <w:pPr>
        <w:pStyle w:val="Paragraphedeliste"/>
        <w:numPr>
          <w:ilvl w:val="0"/>
          <w:numId w:val="7"/>
        </w:numPr>
        <w:spacing w:line="276" w:lineRule="auto"/>
        <w:rPr>
          <w:rFonts w:eastAsia="Calibri" w:cstheme="minorHAnsi"/>
          <w:lang w:eastAsia="en-GB"/>
        </w:rPr>
      </w:pPr>
      <w:r w:rsidRPr="00512503">
        <w:rPr>
          <w:rFonts w:eastAsia="Calibri" w:cstheme="minorHAnsi"/>
          <w:b/>
          <w:color w:val="FF0000"/>
          <w:lang w:eastAsia="en-GB"/>
        </w:rPr>
        <w:t>The Global University Employability Ranking and data analysis is</w:t>
      </w:r>
      <w:r w:rsidRPr="00512503">
        <w:rPr>
          <w:rFonts w:eastAsia="Calibri" w:cstheme="minorHAnsi"/>
          <w:color w:val="FF0000"/>
          <w:lang w:eastAsia="en-GB"/>
        </w:rPr>
        <w:t xml:space="preserve"> </w:t>
      </w:r>
      <w:r w:rsidRPr="00512503">
        <w:rPr>
          <w:rFonts w:eastAsia="Calibri" w:cstheme="minorHAnsi"/>
          <w:b/>
          <w:color w:val="FF0000"/>
          <w:lang w:eastAsia="en-GB"/>
        </w:rPr>
        <w:t xml:space="preserve">strictly embargoed until </w:t>
      </w:r>
      <w:r w:rsidRPr="00512503">
        <w:rPr>
          <w:rFonts w:eastAsia="Calibri" w:cstheme="minorHAnsi"/>
          <w:b/>
          <w:bCs/>
          <w:color w:val="FF0000"/>
        </w:rPr>
        <w:t>00:01 GMT (UK time) on Thursday November</w:t>
      </w:r>
      <w:r w:rsidRPr="00512503">
        <w:rPr>
          <w:rFonts w:eastAsia="Calibri" w:cstheme="minorHAnsi"/>
          <w:b/>
          <w:color w:val="FF0000"/>
        </w:rPr>
        <w:t xml:space="preserve"> </w:t>
      </w:r>
      <w:r>
        <w:rPr>
          <w:rFonts w:eastAsia="Calibri" w:cstheme="minorHAnsi"/>
          <w:b/>
          <w:bCs/>
          <w:color w:val="FF0000"/>
        </w:rPr>
        <w:t>21</w:t>
      </w:r>
      <w:r w:rsidRPr="00512503">
        <w:rPr>
          <w:rFonts w:eastAsia="Calibri" w:cstheme="minorHAnsi"/>
          <w:b/>
          <w:bCs/>
          <w:color w:val="FF0000"/>
        </w:rPr>
        <w:t xml:space="preserve"> 201</w:t>
      </w:r>
      <w:r>
        <w:rPr>
          <w:rFonts w:eastAsia="Calibri" w:cstheme="minorHAnsi"/>
          <w:b/>
          <w:bCs/>
          <w:color w:val="FF0000"/>
        </w:rPr>
        <w:t>9</w:t>
      </w:r>
      <w:r w:rsidRPr="00512503">
        <w:rPr>
          <w:rFonts w:eastAsia="Calibri" w:cstheme="minorHAnsi"/>
          <w:b/>
          <w:color w:val="FF0000"/>
        </w:rPr>
        <w:t xml:space="preserve"> </w:t>
      </w:r>
      <w:r w:rsidRPr="00512503">
        <w:rPr>
          <w:rFonts w:eastAsia="Calibri" w:cstheme="minorHAnsi"/>
          <w:b/>
          <w:color w:val="FF0000"/>
          <w:lang w:eastAsia="en-GB"/>
        </w:rPr>
        <w:t>and not for publication before this time.</w:t>
      </w:r>
      <w:r w:rsidRPr="00512503">
        <w:rPr>
          <w:rFonts w:eastAsia="Calibri" w:cstheme="minorHAnsi"/>
          <w:color w:val="FF0000"/>
          <w:lang w:eastAsia="en-GB"/>
        </w:rPr>
        <w:t xml:space="preserve"> </w:t>
      </w:r>
    </w:p>
    <w:p w14:paraId="09ECFB0B" w14:textId="77777777" w:rsidR="005A3418" w:rsidRPr="00512503" w:rsidRDefault="005A3418" w:rsidP="005A3418">
      <w:pPr>
        <w:pStyle w:val="Paragraphedeliste"/>
        <w:spacing w:line="276" w:lineRule="auto"/>
        <w:rPr>
          <w:rFonts w:eastAsia="Calibri" w:cstheme="minorHAnsi"/>
          <w:lang w:eastAsia="en-GB"/>
        </w:rPr>
      </w:pPr>
    </w:p>
    <w:p w14:paraId="63678F97" w14:textId="77777777" w:rsidR="005A3418" w:rsidRPr="00157E12" w:rsidRDefault="005A3418" w:rsidP="005A3418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theme="minorHAnsi"/>
          <w:b/>
          <w:lang w:eastAsia="en-GB"/>
        </w:rPr>
      </w:pPr>
      <w:r w:rsidRPr="00512503">
        <w:rPr>
          <w:rFonts w:eastAsia="Times New Roman" w:cstheme="minorHAnsi"/>
          <w:lang w:eastAsia="en-GB"/>
        </w:rPr>
        <w:t xml:space="preserve">The </w:t>
      </w:r>
      <w:r w:rsidRPr="00512503">
        <w:rPr>
          <w:rFonts w:eastAsia="Calibri" w:cstheme="minorHAnsi"/>
          <w:lang w:eastAsia="en-GB"/>
        </w:rPr>
        <w:t xml:space="preserve">Global University Employability Ranking </w:t>
      </w:r>
      <w:r w:rsidRPr="00512503">
        <w:rPr>
          <w:rFonts w:eastAsia="Times New Roman" w:cstheme="minorHAnsi"/>
          <w:lang w:eastAsia="en-GB"/>
        </w:rPr>
        <w:t>and Survey are commissioned and produced by Human Resources consultancy,</w:t>
      </w:r>
      <w:r w:rsidRPr="00512503">
        <w:rPr>
          <w:rFonts w:eastAsia="Times New Roman" w:cstheme="minorHAnsi"/>
          <w:b/>
          <w:lang w:eastAsia="en-GB"/>
        </w:rPr>
        <w:t xml:space="preserve"> Emerging. </w:t>
      </w:r>
      <w:r w:rsidRPr="00512503">
        <w:rPr>
          <w:rFonts w:eastAsia="Times New Roman" w:cstheme="minorHAnsi"/>
          <w:lang w:eastAsia="en-GB"/>
        </w:rPr>
        <w:t xml:space="preserve">The </w:t>
      </w:r>
      <w:r w:rsidRPr="00512503">
        <w:rPr>
          <w:rFonts w:cstheme="minorHAnsi"/>
        </w:rPr>
        <w:t>survey is conducted by polling institute</w:t>
      </w:r>
      <w:r w:rsidRPr="00512503">
        <w:rPr>
          <w:rFonts w:cstheme="minorHAnsi"/>
          <w:b/>
        </w:rPr>
        <w:t xml:space="preserve"> </w:t>
      </w:r>
      <w:proofErr w:type="spellStart"/>
      <w:r w:rsidRPr="00512503">
        <w:rPr>
          <w:rFonts w:cstheme="minorHAnsi"/>
          <w:b/>
          <w:i/>
        </w:rPr>
        <w:t>Trendence</w:t>
      </w:r>
      <w:proofErr w:type="spellEnd"/>
      <w:r w:rsidRPr="00512503">
        <w:rPr>
          <w:rFonts w:cstheme="minorHAnsi"/>
          <w:b/>
          <w:i/>
        </w:rPr>
        <w:t>.</w:t>
      </w:r>
    </w:p>
    <w:p w14:paraId="16FC6F59" w14:textId="77777777" w:rsidR="005A3418" w:rsidRPr="00512503" w:rsidRDefault="005A3418" w:rsidP="005A3418">
      <w:pPr>
        <w:shd w:val="clear" w:color="auto" w:fill="FFFFFF"/>
        <w:spacing w:line="276" w:lineRule="auto"/>
        <w:rPr>
          <w:rFonts w:eastAsia="Calibri" w:cstheme="minorHAnsi"/>
          <w:b/>
          <w:bCs/>
          <w:lang w:eastAsia="en-GB"/>
        </w:rPr>
      </w:pPr>
    </w:p>
    <w:p w14:paraId="6D48547D" w14:textId="77777777" w:rsidR="005A3418" w:rsidRPr="00157E12" w:rsidRDefault="005A3418" w:rsidP="005A3418">
      <w:pPr>
        <w:pStyle w:val="Paragraphedeliste"/>
        <w:numPr>
          <w:ilvl w:val="0"/>
          <w:numId w:val="7"/>
        </w:numPr>
        <w:shd w:val="clear" w:color="auto" w:fill="FFFFFF"/>
        <w:spacing w:after="0" w:line="276" w:lineRule="auto"/>
        <w:rPr>
          <w:rFonts w:eastAsia="Calibri" w:cstheme="minorHAnsi"/>
          <w:color w:val="000000"/>
        </w:rPr>
      </w:pPr>
      <w:r w:rsidRPr="00512503">
        <w:rPr>
          <w:rFonts w:eastAsia="Calibri" w:cstheme="minorHAnsi"/>
          <w:b/>
          <w:color w:val="000000"/>
        </w:rPr>
        <w:t xml:space="preserve">For more information, </w:t>
      </w:r>
      <w:r w:rsidRPr="00512503">
        <w:rPr>
          <w:rFonts w:eastAsia="Calibri" w:cstheme="minorHAnsi"/>
          <w:b/>
        </w:rPr>
        <w:t>country-specific releases</w:t>
      </w:r>
      <w:r>
        <w:rPr>
          <w:rFonts w:eastAsia="Calibri" w:cstheme="minorHAnsi"/>
          <w:b/>
        </w:rPr>
        <w:t>, methodology</w:t>
      </w:r>
      <w:r w:rsidRPr="00512503">
        <w:rPr>
          <w:rFonts w:eastAsia="Calibri" w:cstheme="minorHAnsi"/>
          <w:b/>
        </w:rPr>
        <w:t xml:space="preserve"> and quotes or</w:t>
      </w:r>
      <w:r w:rsidRPr="00512503">
        <w:rPr>
          <w:rFonts w:eastAsia="Calibri" w:cstheme="minorHAnsi"/>
          <w:b/>
          <w:color w:val="FF0000"/>
        </w:rPr>
        <w:t xml:space="preserve"> </w:t>
      </w:r>
      <w:r w:rsidRPr="00512503">
        <w:rPr>
          <w:rFonts w:eastAsia="Calibri" w:cstheme="minorHAnsi"/>
          <w:b/>
          <w:color w:val="000000"/>
        </w:rPr>
        <w:t>to arrange interviews</w:t>
      </w:r>
      <w:r w:rsidRPr="00512503">
        <w:rPr>
          <w:rFonts w:eastAsia="Calibri" w:cstheme="minorHAnsi"/>
          <w:color w:val="000000"/>
        </w:rPr>
        <w:t xml:space="preserve">, please contact </w:t>
      </w:r>
      <w:r w:rsidRPr="00512503">
        <w:rPr>
          <w:rFonts w:eastAsia="Calibri" w:cstheme="minorHAnsi"/>
        </w:rPr>
        <w:t xml:space="preserve">Sandrine Belloc, Managing </w:t>
      </w:r>
      <w:r>
        <w:rPr>
          <w:rFonts w:eastAsia="Calibri" w:cstheme="minorHAnsi"/>
        </w:rPr>
        <w:t>partner</w:t>
      </w:r>
      <w:r w:rsidRPr="00512503">
        <w:rPr>
          <w:rFonts w:eastAsia="Calibri" w:cstheme="minorHAnsi"/>
        </w:rPr>
        <w:t xml:space="preserve">, Emerging, </w:t>
      </w:r>
      <w:hyperlink r:id="rId6" w:history="1">
        <w:r w:rsidRPr="002C3A9A">
          <w:rPr>
            <w:rStyle w:val="Lienhypertexte"/>
          </w:rPr>
          <w:t>Sandrine.belloc@emerging.fr</w:t>
        </w:r>
      </w:hyperlink>
      <w:r>
        <w:t xml:space="preserve"> </w:t>
      </w:r>
      <w:r w:rsidRPr="00512503">
        <w:rPr>
          <w:rFonts w:eastAsia="Calibri" w:cstheme="minorHAnsi"/>
        </w:rPr>
        <w:t>or</w:t>
      </w:r>
      <w:r w:rsidRPr="00512503">
        <w:rPr>
          <w:rFonts w:eastAsia="Calibri" w:cstheme="minorHAnsi"/>
          <w:color w:val="0000FF"/>
        </w:rPr>
        <w:t xml:space="preserve"> </w:t>
      </w:r>
      <w:r>
        <w:t xml:space="preserve">Laurent Dupasquier, Managing partner, Emerging,  </w:t>
      </w:r>
      <w:hyperlink r:id="rId7" w:history="1">
        <w:r w:rsidRPr="002C3A9A">
          <w:rPr>
            <w:rStyle w:val="Lienhypertexte"/>
          </w:rPr>
          <w:t>Laurent.dupasquier@emerging.fr</w:t>
        </w:r>
      </w:hyperlink>
    </w:p>
    <w:p w14:paraId="0ADE313B" w14:textId="77777777" w:rsidR="005A3418" w:rsidRPr="00157E12" w:rsidRDefault="005A3418" w:rsidP="005A3418">
      <w:pPr>
        <w:shd w:val="clear" w:color="auto" w:fill="FFFFFF"/>
        <w:spacing w:line="276" w:lineRule="auto"/>
        <w:rPr>
          <w:rFonts w:eastAsia="Calibri" w:cstheme="minorHAnsi"/>
          <w:b/>
          <w:bCs/>
          <w:u w:val="single"/>
          <w:lang w:val="en-US" w:eastAsia="en-GB"/>
        </w:rPr>
      </w:pPr>
    </w:p>
    <w:p w14:paraId="0913549E" w14:textId="1026DC3B" w:rsidR="005A3418" w:rsidRPr="00512503" w:rsidRDefault="005A3418" w:rsidP="005A3418">
      <w:pPr>
        <w:pStyle w:val="Paragraphedeliste"/>
        <w:numPr>
          <w:ilvl w:val="0"/>
          <w:numId w:val="7"/>
        </w:numPr>
        <w:spacing w:line="276" w:lineRule="auto"/>
        <w:rPr>
          <w:rFonts w:eastAsia="Calibri" w:cstheme="minorHAnsi"/>
          <w:b/>
          <w:bCs/>
          <w:color w:val="000000"/>
          <w:u w:val="single"/>
        </w:rPr>
      </w:pPr>
      <w:r w:rsidRPr="00512503">
        <w:rPr>
          <w:rFonts w:eastAsia="Calibri" w:cstheme="minorHAnsi"/>
        </w:rPr>
        <w:t xml:space="preserve">The full listing is published </w:t>
      </w:r>
      <w:r>
        <w:rPr>
          <w:rFonts w:eastAsia="Calibri" w:cstheme="minorHAnsi"/>
        </w:rPr>
        <w:t>in exclusivity with</w:t>
      </w:r>
      <w:r w:rsidRPr="00512503">
        <w:rPr>
          <w:rFonts w:eastAsia="Calibri" w:cstheme="minorHAnsi"/>
          <w:i/>
        </w:rPr>
        <w:t xml:space="preserve"> THE</w:t>
      </w:r>
      <w:r w:rsidRPr="00512503">
        <w:rPr>
          <w:rFonts w:eastAsia="Calibri" w:cstheme="minorHAnsi"/>
        </w:rPr>
        <w:t xml:space="preserve"> online at:</w:t>
      </w:r>
      <w:r>
        <w:rPr>
          <w:rFonts w:eastAsia="Calibri" w:cstheme="minorHAnsi"/>
          <w:color w:val="0000FF"/>
        </w:rPr>
        <w:t xml:space="preserve"> (To be provided by THE) </w:t>
      </w:r>
      <w:r w:rsidRPr="00512503">
        <w:rPr>
          <w:rFonts w:eastAsia="Calibri" w:cstheme="minorHAnsi"/>
          <w:b/>
          <w:bCs/>
          <w:color w:val="000000"/>
        </w:rPr>
        <w:t>once the</w:t>
      </w:r>
      <w:r w:rsidRPr="00512503">
        <w:rPr>
          <w:rFonts w:eastAsia="Calibri" w:cstheme="minorHAnsi"/>
          <w:b/>
          <w:bCs/>
          <w:color w:val="000000"/>
          <w:u w:val="single"/>
        </w:rPr>
        <w:t xml:space="preserve"> embargo (above) lifts.</w:t>
      </w:r>
    </w:p>
    <w:p w14:paraId="45A1DD02" w14:textId="77777777" w:rsidR="005A3418" w:rsidRPr="00D03A01" w:rsidRDefault="005A3418" w:rsidP="005A3418">
      <w:pPr>
        <w:spacing w:line="276" w:lineRule="auto"/>
        <w:rPr>
          <w:rFonts w:eastAsia="Calibri" w:cstheme="minorHAnsi"/>
          <w:b/>
          <w:bCs/>
          <w:color w:val="000000"/>
          <w:u w:val="single"/>
          <w:lang w:val="en-US"/>
        </w:rPr>
      </w:pPr>
    </w:p>
    <w:p w14:paraId="6DA864A0" w14:textId="77777777" w:rsidR="005A3418" w:rsidRPr="00512503" w:rsidRDefault="005A3418" w:rsidP="005A3418">
      <w:pPr>
        <w:pStyle w:val="Paragraphedeliste"/>
        <w:numPr>
          <w:ilvl w:val="0"/>
          <w:numId w:val="8"/>
        </w:numPr>
        <w:shd w:val="clear" w:color="auto" w:fill="FFFFFF"/>
        <w:spacing w:line="276" w:lineRule="auto"/>
        <w:rPr>
          <w:rFonts w:eastAsia="Calibri" w:cstheme="minorHAnsi"/>
          <w:b/>
          <w:bCs/>
          <w:color w:val="000000"/>
          <w:u w:val="single"/>
        </w:rPr>
      </w:pPr>
      <w:r w:rsidRPr="00512503">
        <w:rPr>
          <w:rFonts w:eastAsia="Calibri" w:cstheme="minorHAnsi"/>
          <w:b/>
          <w:bCs/>
          <w:color w:val="000000"/>
          <w:u w:val="single"/>
        </w:rPr>
        <w:t xml:space="preserve">About Emerging </w:t>
      </w:r>
    </w:p>
    <w:p w14:paraId="7029323A" w14:textId="582DFA11" w:rsidR="005A3418" w:rsidRDefault="005A3418" w:rsidP="005A3418">
      <w:pPr>
        <w:shd w:val="clear" w:color="auto" w:fill="FFFFFF"/>
        <w:spacing w:line="276" w:lineRule="auto"/>
        <w:rPr>
          <w:rFonts w:eastAsia="Calibri" w:cstheme="minorHAnsi"/>
          <w:color w:val="0000FF"/>
          <w:u w:val="single"/>
        </w:rPr>
      </w:pPr>
      <w:r w:rsidRPr="00D03A01">
        <w:rPr>
          <w:rFonts w:cstheme="minorHAnsi"/>
          <w:lang w:val="en-US"/>
        </w:rPr>
        <w:lastRenderedPageBreak/>
        <w:t>Emerging is a HR consultancy and professional training agency. A s</w:t>
      </w:r>
      <w:r w:rsidRPr="00D03A01">
        <w:rPr>
          <w:rFonts w:eastAsia="Calibri" w:cstheme="minorHAnsi"/>
          <w:lang w:val="en-US"/>
        </w:rPr>
        <w:t>pecialist in optimizing recruitment and integrating young talents.  Emerging</w:t>
      </w:r>
      <w:r w:rsidRPr="00D03A01">
        <w:rPr>
          <w:rFonts w:cstheme="minorHAnsi"/>
          <w:lang w:val="en-US"/>
        </w:rPr>
        <w:t xml:space="preserve"> has commissioned and produced the Global University Employability Ranking and Survey since 2011. </w:t>
      </w:r>
      <w:hyperlink r:id="rId8" w:history="1">
        <w:r w:rsidRPr="00512503">
          <w:rPr>
            <w:rFonts w:eastAsia="Calibri" w:cstheme="minorHAnsi"/>
            <w:color w:val="0000FF"/>
            <w:u w:val="single"/>
          </w:rPr>
          <w:t>www.emerging.fr</w:t>
        </w:r>
      </w:hyperlink>
      <w:r w:rsidRPr="00512503">
        <w:rPr>
          <w:rFonts w:eastAsia="Calibri" w:cstheme="minorHAnsi"/>
          <w:color w:val="0000FF"/>
          <w:u w:val="single"/>
        </w:rPr>
        <w:t xml:space="preserve">  </w:t>
      </w:r>
    </w:p>
    <w:p w14:paraId="76DF431A" w14:textId="77777777" w:rsidR="005A3418" w:rsidRPr="00512503" w:rsidRDefault="005A3418" w:rsidP="005A3418">
      <w:pPr>
        <w:shd w:val="clear" w:color="auto" w:fill="FFFFFF"/>
        <w:spacing w:line="276" w:lineRule="auto"/>
        <w:rPr>
          <w:rFonts w:cstheme="minorHAnsi"/>
        </w:rPr>
      </w:pPr>
    </w:p>
    <w:p w14:paraId="7778CEAE" w14:textId="77777777" w:rsidR="005A3418" w:rsidRPr="00512503" w:rsidRDefault="005A3418" w:rsidP="005A3418">
      <w:pPr>
        <w:pStyle w:val="Paragraphedeliste"/>
        <w:numPr>
          <w:ilvl w:val="0"/>
          <w:numId w:val="8"/>
        </w:numPr>
        <w:shd w:val="clear" w:color="auto" w:fill="FFFFFF"/>
        <w:spacing w:line="276" w:lineRule="auto"/>
        <w:rPr>
          <w:rFonts w:eastAsia="Calibri" w:cstheme="minorHAnsi"/>
          <w:b/>
          <w:bCs/>
          <w:u w:val="single"/>
        </w:rPr>
      </w:pPr>
      <w:r w:rsidRPr="00512503">
        <w:rPr>
          <w:rFonts w:eastAsia="Calibri" w:cstheme="minorHAnsi"/>
          <w:b/>
          <w:bCs/>
          <w:u w:val="single"/>
        </w:rPr>
        <w:t xml:space="preserve">About </w:t>
      </w:r>
      <w:proofErr w:type="spellStart"/>
      <w:r w:rsidRPr="00512503">
        <w:rPr>
          <w:rFonts w:cstheme="minorHAnsi"/>
          <w:b/>
          <w:bCs/>
          <w:i/>
          <w:iCs/>
          <w:u w:val="single"/>
        </w:rPr>
        <w:t>Trendence</w:t>
      </w:r>
      <w:proofErr w:type="spellEnd"/>
      <w:r w:rsidRPr="00512503">
        <w:rPr>
          <w:rFonts w:cstheme="minorHAnsi"/>
          <w:b/>
          <w:bCs/>
          <w:u w:val="single"/>
        </w:rPr>
        <w:t xml:space="preserve"> </w:t>
      </w:r>
    </w:p>
    <w:p w14:paraId="709DF3E7" w14:textId="77777777" w:rsidR="005A3418" w:rsidRDefault="005A3418" w:rsidP="005A3418">
      <w:pPr>
        <w:shd w:val="clear" w:color="auto" w:fill="FFFFFF"/>
        <w:spacing w:line="276" w:lineRule="auto"/>
        <w:rPr>
          <w:rFonts w:cstheme="minorHAnsi"/>
          <w:color w:val="0000FF"/>
          <w:lang w:val="en-US"/>
        </w:rPr>
      </w:pPr>
      <w:r w:rsidRPr="00D03A01">
        <w:rPr>
          <w:rFonts w:cstheme="minorHAnsi"/>
          <w:lang w:val="en-US"/>
        </w:rPr>
        <w:t xml:space="preserve">The Global University Employability Survey is conducted by polling institute </w:t>
      </w:r>
      <w:proofErr w:type="spellStart"/>
      <w:r w:rsidRPr="00D03A01">
        <w:rPr>
          <w:rFonts w:cstheme="minorHAnsi"/>
          <w:i/>
          <w:lang w:val="en-US"/>
        </w:rPr>
        <w:t>Trendence</w:t>
      </w:r>
      <w:proofErr w:type="spellEnd"/>
      <w:r w:rsidRPr="00D03A01">
        <w:rPr>
          <w:rFonts w:cstheme="minorHAnsi"/>
          <w:i/>
          <w:lang w:val="en-US"/>
        </w:rPr>
        <w:t xml:space="preserve"> - </w:t>
      </w:r>
      <w:r w:rsidRPr="00D03A01">
        <w:rPr>
          <w:rFonts w:cstheme="minorHAnsi"/>
          <w:lang w:val="en-US"/>
        </w:rPr>
        <w:t xml:space="preserve">an independent consulting and market research company for employer branding and personnel marketing: </w:t>
      </w:r>
      <w:hyperlink r:id="rId9" w:history="1">
        <w:r w:rsidRPr="00D03A01">
          <w:rPr>
            <w:rStyle w:val="Lienhypertexte"/>
            <w:rFonts w:cstheme="minorHAnsi"/>
            <w:color w:val="0000FF"/>
            <w:lang w:val="en-US"/>
          </w:rPr>
          <w:t>www.trendence.com</w:t>
        </w:r>
      </w:hyperlink>
      <w:r w:rsidRPr="00D03A01">
        <w:rPr>
          <w:rFonts w:cstheme="minorHAnsi"/>
          <w:color w:val="0000FF"/>
          <w:lang w:val="en-US"/>
        </w:rPr>
        <w:t xml:space="preserve"> </w:t>
      </w:r>
    </w:p>
    <w:p w14:paraId="76A2C725" w14:textId="77777777" w:rsidR="005A3418" w:rsidRDefault="005A3418" w:rsidP="005A3418">
      <w:pPr>
        <w:shd w:val="clear" w:color="auto" w:fill="FFFFFF"/>
        <w:spacing w:line="276" w:lineRule="auto"/>
        <w:rPr>
          <w:rFonts w:cstheme="minorHAnsi"/>
          <w:color w:val="0000FF"/>
          <w:lang w:val="en-US"/>
        </w:rPr>
      </w:pPr>
    </w:p>
    <w:p w14:paraId="5DBEDBBD" w14:textId="77777777" w:rsidR="005A3418" w:rsidRPr="00512503" w:rsidRDefault="005A3418" w:rsidP="005A3418">
      <w:pPr>
        <w:pStyle w:val="Paragraphedeliste"/>
        <w:numPr>
          <w:ilvl w:val="0"/>
          <w:numId w:val="7"/>
        </w:numPr>
        <w:shd w:val="clear" w:color="auto" w:fill="FFFFFF"/>
        <w:spacing w:line="276" w:lineRule="auto"/>
        <w:rPr>
          <w:rFonts w:eastAsia="Calibri" w:cstheme="minorHAnsi"/>
          <w:b/>
          <w:bCs/>
          <w:i/>
          <w:iCs/>
          <w:color w:val="000000"/>
          <w:u w:val="single"/>
        </w:rPr>
      </w:pPr>
      <w:r w:rsidRPr="00512503">
        <w:rPr>
          <w:rFonts w:eastAsia="Calibri" w:cstheme="minorHAnsi"/>
          <w:b/>
          <w:bCs/>
          <w:color w:val="000000"/>
          <w:u w:val="single"/>
        </w:rPr>
        <w:t xml:space="preserve">About </w:t>
      </w:r>
      <w:r w:rsidRPr="00512503">
        <w:rPr>
          <w:rFonts w:eastAsia="Calibri" w:cstheme="minorHAnsi"/>
          <w:b/>
          <w:bCs/>
          <w:i/>
          <w:iCs/>
          <w:color w:val="000000"/>
          <w:u w:val="single"/>
        </w:rPr>
        <w:t>Times Higher Education (THE) </w:t>
      </w:r>
    </w:p>
    <w:p w14:paraId="7E00C0E4" w14:textId="77777777" w:rsidR="005A3418" w:rsidRPr="00D03A01" w:rsidRDefault="005A3418" w:rsidP="005A3418">
      <w:pPr>
        <w:shd w:val="clear" w:color="auto" w:fill="FFFFFF"/>
        <w:spacing w:line="276" w:lineRule="auto"/>
        <w:rPr>
          <w:rFonts w:eastAsia="Calibri" w:cstheme="minorHAnsi"/>
          <w:color w:val="000000"/>
          <w:lang w:val="en-US"/>
        </w:rPr>
      </w:pPr>
      <w:r w:rsidRPr="00D03A01">
        <w:rPr>
          <w:rFonts w:eastAsia="Calibri" w:cstheme="minorHAnsi"/>
          <w:i/>
          <w:iCs/>
          <w:color w:val="000000"/>
          <w:lang w:val="en-US"/>
        </w:rPr>
        <w:t>THE </w:t>
      </w:r>
      <w:r w:rsidRPr="00D03A01">
        <w:rPr>
          <w:rFonts w:eastAsia="Calibri" w:cstheme="minorHAnsi"/>
          <w:color w:val="000000"/>
          <w:lang w:val="en-US"/>
        </w:rPr>
        <w:t>is the world’s most authoritative source of data, analysis and information on higher education, with five decades’ experience dedicated to the field: </w:t>
      </w:r>
      <w:r w:rsidR="001003B3">
        <w:fldChar w:fldCharType="begin"/>
      </w:r>
      <w:r w:rsidR="001003B3">
        <w:instrText xml:space="preserve"> HYPERLINK "http://www.timeshighereducation.com/" \t "_blank" </w:instrText>
      </w:r>
      <w:r w:rsidR="001003B3">
        <w:fldChar w:fldCharType="separate"/>
      </w:r>
      <w:r w:rsidRPr="00D03A01">
        <w:rPr>
          <w:rFonts w:eastAsia="Calibri" w:cstheme="minorHAnsi"/>
          <w:color w:val="0000FF"/>
          <w:u w:val="single"/>
          <w:lang w:val="en-US"/>
        </w:rPr>
        <w:t>www.timeshighereducation.com</w:t>
      </w:r>
      <w:r w:rsidR="001003B3">
        <w:rPr>
          <w:rFonts w:eastAsia="Calibri" w:cstheme="minorHAnsi"/>
          <w:color w:val="0000FF"/>
          <w:u w:val="single"/>
          <w:lang w:val="en-US"/>
        </w:rPr>
        <w:fldChar w:fldCharType="end"/>
      </w:r>
      <w:r w:rsidRPr="00D03A01">
        <w:rPr>
          <w:rFonts w:eastAsia="Calibri" w:cstheme="minorHAnsi"/>
          <w:color w:val="0000FF"/>
          <w:lang w:val="en-US"/>
        </w:rPr>
        <w:t> </w:t>
      </w:r>
    </w:p>
    <w:p w14:paraId="7DF4E5DB" w14:textId="77777777" w:rsidR="005A3418" w:rsidRDefault="005A3418" w:rsidP="005A3418">
      <w:pPr>
        <w:shd w:val="clear" w:color="auto" w:fill="FFFFFF"/>
        <w:spacing w:line="276" w:lineRule="auto"/>
        <w:rPr>
          <w:rFonts w:cstheme="minorHAnsi"/>
          <w:lang w:val="en-US"/>
        </w:rPr>
      </w:pPr>
    </w:p>
    <w:p w14:paraId="37230CA7" w14:textId="77777777" w:rsidR="005A3418" w:rsidRDefault="005A3418" w:rsidP="005A3418">
      <w:pPr>
        <w:shd w:val="clear" w:color="auto" w:fill="FFFFFF"/>
        <w:spacing w:line="276" w:lineRule="auto"/>
        <w:rPr>
          <w:rFonts w:cstheme="minorHAnsi"/>
          <w:lang w:val="en-US"/>
        </w:rPr>
      </w:pPr>
    </w:p>
    <w:p w14:paraId="56A93384" w14:textId="77777777" w:rsidR="005A3418" w:rsidRPr="00512503" w:rsidRDefault="005A3418" w:rsidP="005A3418">
      <w:pPr>
        <w:spacing w:line="276" w:lineRule="auto"/>
        <w:jc w:val="center"/>
        <w:rPr>
          <w:rFonts w:cstheme="minorHAnsi"/>
          <w:b/>
          <w:sz w:val="26"/>
          <w:szCs w:val="26"/>
          <w:u w:val="single"/>
        </w:rPr>
      </w:pPr>
      <w:r w:rsidRPr="00512503">
        <w:rPr>
          <w:rFonts w:cstheme="minorHAnsi"/>
          <w:b/>
          <w:sz w:val="26"/>
          <w:szCs w:val="26"/>
          <w:u w:val="single"/>
        </w:rPr>
        <w:t>ENDS</w:t>
      </w:r>
    </w:p>
    <w:p w14:paraId="4B33259C" w14:textId="5DB20E8D" w:rsidR="005A3418" w:rsidRDefault="005A3418" w:rsidP="005A3418">
      <w:pPr>
        <w:spacing w:line="360" w:lineRule="auto"/>
        <w:jc w:val="both"/>
        <w:rPr>
          <w:rFonts w:cstheme="minorHAnsi"/>
          <w:i/>
          <w:color w:val="0000FF"/>
          <w:shd w:val="clear" w:color="auto" w:fill="FFFFFF"/>
          <w:lang w:val="en-GB"/>
        </w:rPr>
      </w:pPr>
    </w:p>
    <w:p w14:paraId="12E51496" w14:textId="5F909250" w:rsidR="005A3418" w:rsidRDefault="00E106A8" w:rsidP="00E106A8">
      <w:pPr>
        <w:spacing w:line="360" w:lineRule="auto"/>
        <w:jc w:val="right"/>
        <w:rPr>
          <w:rFonts w:cstheme="minorHAnsi"/>
          <w:i/>
          <w:color w:val="0000FF"/>
          <w:shd w:val="clear" w:color="auto" w:fill="FFFFFF"/>
          <w:lang w:val="en-GB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4849FB47" wp14:editId="5939A211">
            <wp:extent cx="2976880" cy="681355"/>
            <wp:effectExtent l="0" t="0" r="0" b="4445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02" cy="68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5334D" w14:textId="2D5498B5" w:rsidR="005A3418" w:rsidRPr="005A3418" w:rsidRDefault="005A3418" w:rsidP="005A3418">
      <w:pPr>
        <w:spacing w:line="360" w:lineRule="auto"/>
        <w:jc w:val="right"/>
        <w:rPr>
          <w:rFonts w:cstheme="minorHAnsi"/>
          <w:i/>
          <w:color w:val="0000FF"/>
          <w:shd w:val="clear" w:color="auto" w:fill="FFFFFF"/>
          <w:lang w:val="en-GB"/>
        </w:rPr>
      </w:pPr>
    </w:p>
    <w:sectPr w:rsidR="005A3418" w:rsidRPr="005A3418" w:rsidSect="00056A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093"/>
    <w:multiLevelType w:val="hybridMultilevel"/>
    <w:tmpl w:val="608E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665E"/>
    <w:multiLevelType w:val="hybridMultilevel"/>
    <w:tmpl w:val="6C9E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782D"/>
    <w:multiLevelType w:val="hybridMultilevel"/>
    <w:tmpl w:val="3C6079F8"/>
    <w:lvl w:ilvl="0" w:tplc="7BF273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F5DE2"/>
    <w:multiLevelType w:val="hybridMultilevel"/>
    <w:tmpl w:val="07F6E14E"/>
    <w:lvl w:ilvl="0" w:tplc="7BF273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45278"/>
    <w:multiLevelType w:val="hybridMultilevel"/>
    <w:tmpl w:val="95100000"/>
    <w:lvl w:ilvl="0" w:tplc="7BF273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4A27"/>
    <w:multiLevelType w:val="hybridMultilevel"/>
    <w:tmpl w:val="60181802"/>
    <w:lvl w:ilvl="0" w:tplc="56F0A16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149CF"/>
    <w:multiLevelType w:val="hybridMultilevel"/>
    <w:tmpl w:val="B024C4D2"/>
    <w:lvl w:ilvl="0" w:tplc="7BF273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1E5B"/>
    <w:multiLevelType w:val="hybridMultilevel"/>
    <w:tmpl w:val="14E62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2"/>
    <w:rsid w:val="0002119C"/>
    <w:rsid w:val="00025F7F"/>
    <w:rsid w:val="00056AF4"/>
    <w:rsid w:val="001003B3"/>
    <w:rsid w:val="00123444"/>
    <w:rsid w:val="00165BBE"/>
    <w:rsid w:val="00175558"/>
    <w:rsid w:val="001E01C4"/>
    <w:rsid w:val="00254C86"/>
    <w:rsid w:val="002D29A2"/>
    <w:rsid w:val="0030017A"/>
    <w:rsid w:val="00312F4A"/>
    <w:rsid w:val="003379DF"/>
    <w:rsid w:val="00360A19"/>
    <w:rsid w:val="0036454B"/>
    <w:rsid w:val="00380308"/>
    <w:rsid w:val="003C7E42"/>
    <w:rsid w:val="003D01B0"/>
    <w:rsid w:val="00505D1B"/>
    <w:rsid w:val="00566CF2"/>
    <w:rsid w:val="00591392"/>
    <w:rsid w:val="0059566F"/>
    <w:rsid w:val="005A3418"/>
    <w:rsid w:val="006347C2"/>
    <w:rsid w:val="00652350"/>
    <w:rsid w:val="006C6CC6"/>
    <w:rsid w:val="007C32A6"/>
    <w:rsid w:val="007F56EF"/>
    <w:rsid w:val="00881970"/>
    <w:rsid w:val="008849F4"/>
    <w:rsid w:val="008A7F44"/>
    <w:rsid w:val="008D74FF"/>
    <w:rsid w:val="009165B4"/>
    <w:rsid w:val="00937FB9"/>
    <w:rsid w:val="00973AD0"/>
    <w:rsid w:val="009F1BF9"/>
    <w:rsid w:val="00AD7855"/>
    <w:rsid w:val="00B24049"/>
    <w:rsid w:val="00B73193"/>
    <w:rsid w:val="00B86376"/>
    <w:rsid w:val="00BB69AB"/>
    <w:rsid w:val="00C0411D"/>
    <w:rsid w:val="00C51D0B"/>
    <w:rsid w:val="00D05DBF"/>
    <w:rsid w:val="00D13727"/>
    <w:rsid w:val="00D53C59"/>
    <w:rsid w:val="00DE006C"/>
    <w:rsid w:val="00E106A8"/>
    <w:rsid w:val="00E12325"/>
    <w:rsid w:val="00EA1DFC"/>
    <w:rsid w:val="00ED2786"/>
    <w:rsid w:val="00EF02AB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4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9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aragraphedeliste">
    <w:name w:val="List Paragraph"/>
    <w:basedOn w:val="Normal"/>
    <w:uiPriority w:val="34"/>
    <w:qFormat/>
    <w:rsid w:val="002D29A2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Lienhypertexte">
    <w:name w:val="Hyperlink"/>
    <w:basedOn w:val="Policepardfaut"/>
    <w:uiPriority w:val="99"/>
    <w:unhideWhenUsed/>
    <w:rsid w:val="005A3418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5A3418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3193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319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8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8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9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aragraphedeliste">
    <w:name w:val="List Paragraph"/>
    <w:basedOn w:val="Normal"/>
    <w:uiPriority w:val="34"/>
    <w:qFormat/>
    <w:rsid w:val="002D29A2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Lienhypertexte">
    <w:name w:val="Hyperlink"/>
    <w:basedOn w:val="Policepardfaut"/>
    <w:uiPriority w:val="99"/>
    <w:unhideWhenUsed/>
    <w:rsid w:val="005A3418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5A3418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3193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319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8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8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ndrine.belloc@emerging.fr" TargetMode="External"/><Relationship Id="rId7" Type="http://schemas.openxmlformats.org/officeDocument/2006/relationships/hyperlink" Target="mailto:Laurent.dupasquier@emerging.fr" TargetMode="External"/><Relationship Id="rId8" Type="http://schemas.openxmlformats.org/officeDocument/2006/relationships/hyperlink" Target="https://protect-eu.mimecast.com/s/-pwqCmwLDi50kBAsG7u_C?domain=emerging.fr" TargetMode="External"/><Relationship Id="rId9" Type="http://schemas.openxmlformats.org/officeDocument/2006/relationships/hyperlink" Target="http://www.trendence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1745</Words>
  <Characters>9601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Gerard</dc:creator>
  <cp:keywords/>
  <dc:description/>
  <cp:lastModifiedBy>laurent dupasquier</cp:lastModifiedBy>
  <cp:revision>2</cp:revision>
  <dcterms:created xsi:type="dcterms:W3CDTF">2019-11-20T11:38:00Z</dcterms:created>
  <dcterms:modified xsi:type="dcterms:W3CDTF">2019-11-20T11:38:00Z</dcterms:modified>
</cp:coreProperties>
</file>